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126" w:rsidRPr="00A26808" w:rsidRDefault="001B3126" w:rsidP="00A26808">
      <w:pPr>
        <w:jc w:val="center"/>
        <w:rPr>
          <w:rFonts w:ascii="Calibri" w:hAnsi="Calibri" w:cs="Calibri"/>
          <w:b/>
          <w:color w:val="000000" w:themeColor="text1"/>
          <w:sz w:val="40"/>
        </w:rPr>
      </w:pPr>
      <w:r w:rsidRPr="00A26808">
        <w:rPr>
          <w:rFonts w:ascii="Calibri" w:hAnsi="Calibri" w:cs="Calibri"/>
          <w:b/>
          <w:noProof/>
          <w:color w:val="000000" w:themeColor="text1"/>
          <w:sz w:val="40"/>
        </w:rPr>
        <w:drawing>
          <wp:inline distT="0" distB="0" distL="0" distR="0">
            <wp:extent cx="1292463" cy="1917091"/>
            <wp:effectExtent l="508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OVO LOGO FIMMG FORM copia.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298084" cy="1925429"/>
                    </a:xfrm>
                    <a:prstGeom prst="rect">
                      <a:avLst/>
                    </a:prstGeom>
                  </pic:spPr>
                </pic:pic>
              </a:graphicData>
            </a:graphic>
          </wp:inline>
        </w:drawing>
      </w:r>
    </w:p>
    <w:p w:rsidR="001B3126" w:rsidRPr="00A26808" w:rsidRDefault="001B3126" w:rsidP="00A26808">
      <w:pPr>
        <w:jc w:val="center"/>
        <w:rPr>
          <w:rFonts w:ascii="Calibri" w:hAnsi="Calibri" w:cs="Calibri"/>
          <w:b/>
          <w:color w:val="000000" w:themeColor="text1"/>
          <w:sz w:val="40"/>
        </w:rPr>
      </w:pPr>
    </w:p>
    <w:p w:rsidR="001B3126" w:rsidRPr="00A26808" w:rsidRDefault="00F439A6" w:rsidP="00A26808">
      <w:pPr>
        <w:jc w:val="center"/>
        <w:rPr>
          <w:rFonts w:ascii="Calibri" w:hAnsi="Calibri" w:cs="Calibri"/>
          <w:b/>
          <w:color w:val="000000" w:themeColor="text1"/>
          <w:sz w:val="44"/>
        </w:rPr>
      </w:pPr>
      <w:r w:rsidRPr="00A26808">
        <w:rPr>
          <w:rFonts w:ascii="Calibri" w:hAnsi="Calibri" w:cs="Calibri"/>
          <w:b/>
          <w:color w:val="000000" w:themeColor="text1"/>
          <w:sz w:val="44"/>
        </w:rPr>
        <w:t>FAQ Formazione-Lavo</w:t>
      </w:r>
      <w:r w:rsidR="00BB07F2" w:rsidRPr="00A26808">
        <w:rPr>
          <w:rFonts w:ascii="Calibri" w:hAnsi="Calibri" w:cs="Calibri"/>
          <w:b/>
          <w:color w:val="000000" w:themeColor="text1"/>
          <w:sz w:val="44"/>
        </w:rPr>
        <w:t>ro</w:t>
      </w:r>
    </w:p>
    <w:p w:rsidR="001B3126" w:rsidRPr="00A26808" w:rsidRDefault="00BB07F2" w:rsidP="00A26808">
      <w:pPr>
        <w:jc w:val="center"/>
        <w:rPr>
          <w:rFonts w:ascii="Calibri" w:hAnsi="Calibri" w:cs="Calibri"/>
          <w:b/>
          <w:color w:val="000000" w:themeColor="text1"/>
          <w:sz w:val="36"/>
        </w:rPr>
      </w:pPr>
      <w:r w:rsidRPr="00A26808">
        <w:rPr>
          <w:rFonts w:ascii="Calibri" w:hAnsi="Calibri" w:cs="Calibri"/>
          <w:b/>
          <w:color w:val="000000" w:themeColor="text1"/>
          <w:sz w:val="36"/>
        </w:rPr>
        <w:t>Compatibilità lavorative e R</w:t>
      </w:r>
      <w:r w:rsidR="00F439A6" w:rsidRPr="00A26808">
        <w:rPr>
          <w:rFonts w:ascii="Calibri" w:hAnsi="Calibri" w:cs="Calibri"/>
          <w:b/>
          <w:color w:val="000000" w:themeColor="text1"/>
          <w:sz w:val="36"/>
        </w:rPr>
        <w:t xml:space="preserve">iconoscimento ore durante il </w:t>
      </w:r>
    </w:p>
    <w:p w:rsidR="00F439A6" w:rsidRPr="00A26808" w:rsidRDefault="00F439A6" w:rsidP="00A26808">
      <w:pPr>
        <w:jc w:val="center"/>
        <w:rPr>
          <w:rFonts w:ascii="Calibri" w:hAnsi="Calibri" w:cs="Calibri"/>
          <w:b/>
          <w:color w:val="000000" w:themeColor="text1"/>
          <w:sz w:val="36"/>
        </w:rPr>
      </w:pPr>
      <w:r w:rsidRPr="00A26808">
        <w:rPr>
          <w:rFonts w:ascii="Calibri" w:hAnsi="Calibri" w:cs="Calibri"/>
          <w:b/>
          <w:color w:val="000000" w:themeColor="text1"/>
          <w:sz w:val="36"/>
        </w:rPr>
        <w:t>Corso di Formazione Specifica in Medicina Generale</w:t>
      </w:r>
    </w:p>
    <w:p w:rsidR="001B3126" w:rsidRDefault="001B3126" w:rsidP="00A26808">
      <w:pPr>
        <w:jc w:val="both"/>
        <w:rPr>
          <w:rFonts w:ascii="Calibri" w:hAnsi="Calibri" w:cs="Calibri"/>
          <w:color w:val="000000" w:themeColor="text1"/>
          <w:sz w:val="28"/>
        </w:rPr>
      </w:pPr>
    </w:p>
    <w:p w:rsidR="00AA49F8" w:rsidRPr="00AA49F8" w:rsidRDefault="00AA49F8" w:rsidP="00A26808">
      <w:pPr>
        <w:jc w:val="both"/>
        <w:rPr>
          <w:rFonts w:ascii="Calibri" w:hAnsi="Calibri" w:cs="Calibri"/>
          <w:i/>
          <w:color w:val="000000" w:themeColor="text1"/>
        </w:rPr>
      </w:pPr>
      <w:r w:rsidRPr="00AA49F8">
        <w:rPr>
          <w:rFonts w:ascii="Calibri" w:hAnsi="Calibri" w:cs="Calibri"/>
          <w:i/>
          <w:color w:val="000000" w:themeColor="text1"/>
        </w:rPr>
        <w:t>Aggiornamento 20 settembre 2022</w:t>
      </w:r>
    </w:p>
    <w:p w:rsidR="001B3126" w:rsidRPr="00A26808" w:rsidRDefault="001B3126" w:rsidP="00A26808">
      <w:pPr>
        <w:jc w:val="both"/>
        <w:rPr>
          <w:rFonts w:ascii="Calibri" w:hAnsi="Calibri" w:cs="Calibri"/>
          <w:color w:val="000000" w:themeColor="text1"/>
          <w:sz w:val="28"/>
        </w:rPr>
      </w:pPr>
    </w:p>
    <w:p w:rsidR="00A26808" w:rsidRPr="00A26808" w:rsidRDefault="00A26808" w:rsidP="00A26808">
      <w:pPr>
        <w:shd w:val="clear" w:color="auto" w:fill="FFFFFF"/>
        <w:jc w:val="both"/>
        <w:rPr>
          <w:rFonts w:ascii="Calibri" w:hAnsi="Calibri" w:cs="Calibri"/>
          <w:color w:val="000000" w:themeColor="text1"/>
          <w:szCs w:val="22"/>
        </w:rPr>
      </w:pPr>
      <w:r w:rsidRPr="00A26808">
        <w:rPr>
          <w:rFonts w:ascii="Calibri" w:hAnsi="Calibri" w:cs="Calibri"/>
          <w:color w:val="000000" w:themeColor="text1"/>
          <w:szCs w:val="22"/>
        </w:rPr>
        <w:t xml:space="preserve">Il medico in formazione specifica in Medicina Generale </w:t>
      </w:r>
      <w:r w:rsidRPr="00A26808">
        <w:rPr>
          <w:rFonts w:ascii="Calibri" w:hAnsi="Calibri" w:cs="Calibri"/>
          <w:b/>
          <w:color w:val="000000" w:themeColor="text1"/>
          <w:szCs w:val="22"/>
          <w:u w:val="single"/>
        </w:rPr>
        <w:t>può svolgere gli Incarichi Convenzionali di Medicina Generale</w:t>
      </w:r>
      <w:r w:rsidRPr="00A26808">
        <w:rPr>
          <w:rFonts w:ascii="Calibri" w:hAnsi="Calibri" w:cs="Calibri"/>
          <w:color w:val="000000" w:themeColor="text1"/>
          <w:szCs w:val="22"/>
        </w:rPr>
        <w:t xml:space="preserve"> previsti dall’</w:t>
      </w:r>
      <w:hyperlink r:id="rId6" w:history="1">
        <w:r w:rsidRPr="00A665DF">
          <w:rPr>
            <w:rFonts w:ascii="Calibri" w:hAnsi="Calibri" w:cs="Calibri"/>
            <w:color w:val="0000FF"/>
            <w:szCs w:val="22"/>
            <w:u w:val="single"/>
          </w:rPr>
          <w:t>Accordo Collettivo Nazionale</w:t>
        </w:r>
      </w:hyperlink>
      <w:r w:rsidRPr="00A26808">
        <w:rPr>
          <w:rFonts w:ascii="Calibri" w:hAnsi="Calibri" w:cs="Calibri"/>
          <w:color w:val="000000" w:themeColor="text1"/>
          <w:szCs w:val="22"/>
        </w:rPr>
        <w:t> (ACN):</w:t>
      </w:r>
    </w:p>
    <w:p w:rsidR="00A26808" w:rsidRPr="00A26808" w:rsidRDefault="00A26808" w:rsidP="00A26808">
      <w:pPr>
        <w:pStyle w:val="Paragrafoelenco"/>
        <w:numPr>
          <w:ilvl w:val="0"/>
          <w:numId w:val="8"/>
        </w:numPr>
        <w:shd w:val="clear" w:color="auto" w:fill="FFFFFF"/>
        <w:jc w:val="both"/>
        <w:rPr>
          <w:rFonts w:ascii="Calibri" w:eastAsia="Times New Roman" w:hAnsi="Calibri" w:cs="Calibri"/>
          <w:b/>
          <w:color w:val="000000" w:themeColor="text1"/>
          <w:szCs w:val="22"/>
          <w:lang w:eastAsia="it-IT"/>
        </w:rPr>
      </w:pPr>
      <w:r w:rsidRPr="00A26808">
        <w:rPr>
          <w:rFonts w:ascii="Calibri" w:eastAsia="Times New Roman" w:hAnsi="Calibri" w:cs="Calibri"/>
          <w:b/>
          <w:color w:val="000000" w:themeColor="text1"/>
          <w:szCs w:val="22"/>
          <w:lang w:eastAsia="it-IT"/>
        </w:rPr>
        <w:t>Assistenza Primaria (i Medici di Famiglia)</w:t>
      </w:r>
    </w:p>
    <w:p w:rsidR="00A26808" w:rsidRDefault="00A26808" w:rsidP="00A26808">
      <w:pPr>
        <w:pStyle w:val="Paragrafoelenco"/>
        <w:numPr>
          <w:ilvl w:val="0"/>
          <w:numId w:val="8"/>
        </w:numPr>
        <w:shd w:val="clear" w:color="auto" w:fill="FFFFFF"/>
        <w:jc w:val="both"/>
        <w:rPr>
          <w:rFonts w:ascii="Calibri" w:eastAsia="Times New Roman" w:hAnsi="Calibri" w:cs="Calibri"/>
          <w:b/>
          <w:color w:val="000000" w:themeColor="text1"/>
          <w:szCs w:val="22"/>
          <w:lang w:eastAsia="it-IT"/>
        </w:rPr>
      </w:pPr>
      <w:r w:rsidRPr="00A26808">
        <w:rPr>
          <w:rFonts w:ascii="Calibri" w:eastAsia="Times New Roman" w:hAnsi="Calibri" w:cs="Calibri"/>
          <w:b/>
          <w:color w:val="000000" w:themeColor="text1"/>
          <w:szCs w:val="22"/>
          <w:lang w:eastAsia="it-IT"/>
        </w:rPr>
        <w:t>Continuità Assistenziale (ex Guardia Medica)</w:t>
      </w:r>
    </w:p>
    <w:p w:rsidR="00AB3BC4" w:rsidRPr="00AB3BC4" w:rsidRDefault="00AB3BC4" w:rsidP="00AB3BC4">
      <w:pPr>
        <w:pStyle w:val="Paragrafoelenco"/>
        <w:numPr>
          <w:ilvl w:val="0"/>
          <w:numId w:val="8"/>
        </w:numPr>
        <w:shd w:val="clear" w:color="auto" w:fill="FFFFFF"/>
        <w:jc w:val="both"/>
        <w:rPr>
          <w:rFonts w:ascii="Calibri" w:eastAsia="Times New Roman" w:hAnsi="Calibri" w:cs="Calibri"/>
          <w:b/>
          <w:color w:val="000000" w:themeColor="text1"/>
          <w:szCs w:val="22"/>
          <w:lang w:eastAsia="it-IT"/>
        </w:rPr>
      </w:pPr>
      <w:r w:rsidRPr="00A26808">
        <w:rPr>
          <w:rFonts w:ascii="Calibri" w:eastAsia="Times New Roman" w:hAnsi="Calibri" w:cs="Calibri"/>
          <w:b/>
          <w:color w:val="000000" w:themeColor="text1"/>
          <w:szCs w:val="22"/>
          <w:lang w:eastAsia="it-IT"/>
        </w:rPr>
        <w:t>Emergenza Territoriale 118</w:t>
      </w:r>
    </w:p>
    <w:p w:rsidR="00A26808" w:rsidRDefault="00A26808" w:rsidP="00A26808">
      <w:pPr>
        <w:pStyle w:val="Paragrafoelenco"/>
        <w:numPr>
          <w:ilvl w:val="0"/>
          <w:numId w:val="8"/>
        </w:numPr>
        <w:shd w:val="clear" w:color="auto" w:fill="FFFFFF"/>
        <w:jc w:val="both"/>
        <w:rPr>
          <w:rFonts w:ascii="Calibri" w:eastAsia="Times New Roman" w:hAnsi="Calibri" w:cs="Calibri"/>
          <w:b/>
          <w:color w:val="000000" w:themeColor="text1"/>
          <w:szCs w:val="22"/>
          <w:lang w:eastAsia="it-IT"/>
        </w:rPr>
      </w:pPr>
      <w:r w:rsidRPr="00A26808">
        <w:rPr>
          <w:rFonts w:ascii="Calibri" w:eastAsia="Times New Roman" w:hAnsi="Calibri" w:cs="Calibri"/>
          <w:b/>
          <w:color w:val="000000" w:themeColor="text1"/>
          <w:szCs w:val="22"/>
          <w:lang w:eastAsia="it-IT"/>
        </w:rPr>
        <w:t xml:space="preserve">Medicina dei Servizi </w:t>
      </w:r>
      <w:r w:rsidR="00AB3BC4">
        <w:rPr>
          <w:rFonts w:ascii="Calibri" w:eastAsia="Times New Roman" w:hAnsi="Calibri" w:cs="Calibri"/>
          <w:b/>
          <w:color w:val="000000" w:themeColor="text1"/>
          <w:szCs w:val="22"/>
          <w:lang w:eastAsia="it-IT"/>
        </w:rPr>
        <w:t>(e Attività Territoriali Programmate)</w:t>
      </w:r>
    </w:p>
    <w:p w:rsidR="00EF6990" w:rsidRPr="00A26808" w:rsidRDefault="00EF6990" w:rsidP="00A26808">
      <w:pPr>
        <w:pStyle w:val="Paragrafoelenco"/>
        <w:numPr>
          <w:ilvl w:val="0"/>
          <w:numId w:val="8"/>
        </w:numPr>
        <w:shd w:val="clear" w:color="auto" w:fill="FFFFFF"/>
        <w:jc w:val="both"/>
        <w:rPr>
          <w:rFonts w:ascii="Calibri" w:eastAsia="Times New Roman" w:hAnsi="Calibri" w:cs="Calibri"/>
          <w:b/>
          <w:color w:val="000000" w:themeColor="text1"/>
          <w:szCs w:val="22"/>
          <w:lang w:eastAsia="it-IT"/>
        </w:rPr>
      </w:pPr>
      <w:r>
        <w:rPr>
          <w:rFonts w:ascii="Calibri" w:eastAsia="Times New Roman" w:hAnsi="Calibri" w:cs="Calibri"/>
          <w:b/>
          <w:color w:val="000000" w:themeColor="text1"/>
          <w:szCs w:val="22"/>
          <w:lang w:eastAsia="it-IT"/>
        </w:rPr>
        <w:t>Medicina Penitenziaria</w:t>
      </w:r>
    </w:p>
    <w:p w:rsidR="00A26808" w:rsidRPr="00A26808" w:rsidRDefault="00A26808" w:rsidP="00A26808">
      <w:pPr>
        <w:pStyle w:val="Paragrafoelenco"/>
        <w:shd w:val="clear" w:color="auto" w:fill="FFFFFF"/>
        <w:jc w:val="both"/>
        <w:rPr>
          <w:rFonts w:ascii="Calibri" w:eastAsia="Times New Roman" w:hAnsi="Calibri" w:cs="Calibri"/>
          <w:color w:val="000000" w:themeColor="text1"/>
          <w:szCs w:val="22"/>
          <w:lang w:eastAsia="it-IT"/>
        </w:rPr>
      </w:pPr>
    </w:p>
    <w:p w:rsidR="00A26808" w:rsidRDefault="00A26808" w:rsidP="00A26808">
      <w:pPr>
        <w:shd w:val="clear" w:color="auto" w:fill="FFFFFF"/>
        <w:jc w:val="both"/>
        <w:rPr>
          <w:rFonts w:ascii="Calibri" w:hAnsi="Calibri" w:cs="Calibri"/>
          <w:color w:val="000000" w:themeColor="text1"/>
          <w:szCs w:val="22"/>
        </w:rPr>
      </w:pPr>
      <w:r w:rsidRPr="00A26808">
        <w:rPr>
          <w:rFonts w:ascii="Calibri" w:hAnsi="Calibri" w:cs="Calibri"/>
          <w:color w:val="000000" w:themeColor="text1"/>
          <w:szCs w:val="22"/>
        </w:rPr>
        <w:t>Secondo l’art. 9 del </w:t>
      </w:r>
      <w:hyperlink r:id="rId7" w:history="1">
        <w:r w:rsidRPr="00A665DF">
          <w:rPr>
            <w:rFonts w:ascii="Calibri" w:hAnsi="Calibri" w:cs="Calibri"/>
            <w:color w:val="0000FF"/>
            <w:szCs w:val="22"/>
            <w:u w:val="single"/>
          </w:rPr>
          <w:t>Decreto Legge “Semplificazioni” n. 135/18</w:t>
        </w:r>
      </w:hyperlink>
      <w:r w:rsidRPr="00A26808">
        <w:rPr>
          <w:rFonts w:ascii="Calibri" w:hAnsi="Calibri" w:cs="Calibri"/>
          <w:color w:val="000000" w:themeColor="text1"/>
          <w:szCs w:val="22"/>
        </w:rPr>
        <w:t xml:space="preserve">, dal 2019 è prevista </w:t>
      </w:r>
      <w:r w:rsidR="00AA49F8">
        <w:rPr>
          <w:rFonts w:ascii="Calibri" w:hAnsi="Calibri" w:cs="Calibri"/>
          <w:color w:val="000000" w:themeColor="text1"/>
          <w:szCs w:val="22"/>
        </w:rPr>
        <w:t>al comma 1</w:t>
      </w:r>
      <w:r w:rsidRPr="00A26808">
        <w:rPr>
          <w:rFonts w:ascii="Calibri" w:hAnsi="Calibri" w:cs="Calibri"/>
          <w:color w:val="000000" w:themeColor="text1"/>
          <w:szCs w:val="22"/>
        </w:rPr>
        <w:t xml:space="preserve"> la possibilità di assumere un </w:t>
      </w:r>
      <w:r w:rsidRPr="00A26808">
        <w:rPr>
          <w:rFonts w:ascii="Calibri" w:hAnsi="Calibri" w:cs="Calibri"/>
          <w:b/>
          <w:color w:val="000000" w:themeColor="text1"/>
          <w:szCs w:val="22"/>
          <w:u w:val="single"/>
        </w:rPr>
        <w:t xml:space="preserve">incarico </w:t>
      </w:r>
      <w:r w:rsidR="00AA49F8">
        <w:rPr>
          <w:rFonts w:ascii="Calibri" w:hAnsi="Calibri" w:cs="Calibri"/>
          <w:b/>
          <w:color w:val="000000" w:themeColor="text1"/>
          <w:szCs w:val="22"/>
          <w:u w:val="single"/>
        </w:rPr>
        <w:t xml:space="preserve">di cui all’ACN della Medicina Generale. </w:t>
      </w:r>
    </w:p>
    <w:p w:rsidR="00AA49F8" w:rsidRPr="00AB3BC4" w:rsidRDefault="00AA49F8" w:rsidP="00AA49F8">
      <w:pPr>
        <w:shd w:val="clear" w:color="auto" w:fill="FFFFFF"/>
        <w:jc w:val="both"/>
        <w:rPr>
          <w:rFonts w:ascii="Calibri" w:hAnsi="Calibri" w:cs="Calibri"/>
          <w:b/>
          <w:i/>
          <w:color w:val="000000" w:themeColor="text1"/>
          <w:szCs w:val="22"/>
        </w:rPr>
      </w:pPr>
      <w:r w:rsidRPr="00AB3BC4">
        <w:rPr>
          <w:rFonts w:ascii="Calibri" w:hAnsi="Calibri" w:cs="Calibri"/>
          <w:i/>
          <w:color w:val="000000" w:themeColor="text1"/>
          <w:szCs w:val="22"/>
        </w:rPr>
        <w:t xml:space="preserve">“Fino al </w:t>
      </w:r>
      <w:r w:rsidRPr="00AB3BC4">
        <w:rPr>
          <w:rFonts w:ascii="Calibri" w:hAnsi="Calibri" w:cs="Calibri"/>
          <w:b/>
          <w:bCs/>
          <w:i/>
          <w:iCs/>
          <w:color w:val="000000" w:themeColor="text1"/>
          <w:szCs w:val="22"/>
        </w:rPr>
        <w:t>((31 dicembre</w:t>
      </w:r>
      <w:r w:rsidR="00D92C50">
        <w:rPr>
          <w:rFonts w:ascii="Calibri" w:hAnsi="Calibri" w:cs="Calibri"/>
          <w:b/>
          <w:bCs/>
          <w:i/>
          <w:iCs/>
          <w:color w:val="000000" w:themeColor="text1"/>
          <w:szCs w:val="22"/>
        </w:rPr>
        <w:t xml:space="preserve"> </w:t>
      </w:r>
      <w:r w:rsidRPr="00AB3BC4">
        <w:rPr>
          <w:rFonts w:ascii="Calibri" w:hAnsi="Calibri" w:cs="Calibri"/>
          <w:b/>
          <w:bCs/>
          <w:i/>
          <w:iCs/>
          <w:color w:val="000000" w:themeColor="text1"/>
          <w:szCs w:val="22"/>
        </w:rPr>
        <w:t>2024))</w:t>
      </w:r>
      <w:r w:rsidRPr="00AB3BC4">
        <w:rPr>
          <w:rFonts w:ascii="Calibri" w:hAnsi="Calibri" w:cs="Calibri"/>
          <w:i/>
          <w:color w:val="000000" w:themeColor="text1"/>
          <w:szCs w:val="22"/>
        </w:rPr>
        <w:t>,</w:t>
      </w:r>
      <w:r w:rsidR="00D92C50">
        <w:rPr>
          <w:rFonts w:ascii="Calibri" w:hAnsi="Calibri" w:cs="Calibri"/>
          <w:i/>
          <w:color w:val="000000" w:themeColor="text1"/>
          <w:szCs w:val="22"/>
        </w:rPr>
        <w:t xml:space="preserve"> </w:t>
      </w:r>
      <w:r w:rsidRPr="00AB3BC4">
        <w:rPr>
          <w:rFonts w:ascii="Calibri" w:hAnsi="Calibri" w:cs="Calibri"/>
          <w:i/>
          <w:color w:val="000000" w:themeColor="text1"/>
          <w:szCs w:val="22"/>
        </w:rPr>
        <w:t>in</w:t>
      </w:r>
      <w:r w:rsidR="00D92C50">
        <w:rPr>
          <w:rFonts w:ascii="Calibri" w:hAnsi="Calibri" w:cs="Calibri"/>
          <w:i/>
          <w:color w:val="000000" w:themeColor="text1"/>
          <w:szCs w:val="22"/>
        </w:rPr>
        <w:t xml:space="preserve"> </w:t>
      </w:r>
      <w:r w:rsidRPr="00AB3BC4">
        <w:rPr>
          <w:rFonts w:ascii="Calibri" w:hAnsi="Calibri" w:cs="Calibri"/>
          <w:i/>
          <w:color w:val="000000" w:themeColor="text1"/>
          <w:szCs w:val="22"/>
        </w:rPr>
        <w:t>relazione</w:t>
      </w:r>
      <w:r w:rsidR="00D92C50">
        <w:rPr>
          <w:rFonts w:ascii="Calibri" w:hAnsi="Calibri" w:cs="Calibri"/>
          <w:i/>
          <w:color w:val="000000" w:themeColor="text1"/>
          <w:szCs w:val="22"/>
        </w:rPr>
        <w:t xml:space="preserve"> </w:t>
      </w:r>
      <w:r w:rsidRPr="00AB3BC4">
        <w:rPr>
          <w:rFonts w:ascii="Calibri" w:hAnsi="Calibri" w:cs="Calibri"/>
          <w:i/>
          <w:color w:val="000000" w:themeColor="text1"/>
          <w:szCs w:val="22"/>
        </w:rPr>
        <w:t>alla</w:t>
      </w:r>
      <w:r w:rsidR="00D92C50">
        <w:rPr>
          <w:rFonts w:ascii="Calibri" w:hAnsi="Calibri" w:cs="Calibri"/>
          <w:i/>
          <w:color w:val="000000" w:themeColor="text1"/>
          <w:szCs w:val="22"/>
        </w:rPr>
        <w:t xml:space="preserve"> </w:t>
      </w:r>
      <w:r w:rsidRPr="00AB3BC4">
        <w:rPr>
          <w:rFonts w:ascii="Calibri" w:hAnsi="Calibri" w:cs="Calibri"/>
          <w:i/>
          <w:color w:val="000000" w:themeColor="text1"/>
          <w:szCs w:val="22"/>
        </w:rPr>
        <w:t>contingente carenza dei medici di medicina generale, nelle more di una</w:t>
      </w:r>
      <w:r w:rsidR="00D92C50">
        <w:rPr>
          <w:rFonts w:ascii="Calibri" w:hAnsi="Calibri" w:cs="Calibri"/>
          <w:i/>
          <w:color w:val="000000" w:themeColor="text1"/>
          <w:szCs w:val="22"/>
        </w:rPr>
        <w:t xml:space="preserve"> </w:t>
      </w:r>
      <w:r w:rsidRPr="00AB3BC4">
        <w:rPr>
          <w:rFonts w:ascii="Calibri" w:hAnsi="Calibri" w:cs="Calibri"/>
          <w:i/>
          <w:color w:val="000000" w:themeColor="text1"/>
          <w:szCs w:val="22"/>
        </w:rPr>
        <w:t>revisione complessiva del relativo sistema di formazione specifica,</w:t>
      </w:r>
      <w:r w:rsidR="00D92C50">
        <w:rPr>
          <w:rFonts w:ascii="Calibri" w:hAnsi="Calibri" w:cs="Calibri"/>
          <w:i/>
          <w:color w:val="000000" w:themeColor="text1"/>
          <w:szCs w:val="22"/>
        </w:rPr>
        <w:t xml:space="preserve"> </w:t>
      </w:r>
      <w:r w:rsidRPr="00AB3BC4">
        <w:rPr>
          <w:rFonts w:ascii="Calibri" w:hAnsi="Calibri" w:cs="Calibri"/>
          <w:b/>
          <w:i/>
          <w:color w:val="000000" w:themeColor="text1"/>
          <w:szCs w:val="22"/>
        </w:rPr>
        <w:t>i</w:t>
      </w:r>
      <w:r w:rsidR="00D92C50">
        <w:rPr>
          <w:rFonts w:ascii="Calibri" w:hAnsi="Calibri" w:cs="Calibri"/>
          <w:b/>
          <w:i/>
          <w:color w:val="000000" w:themeColor="text1"/>
          <w:szCs w:val="22"/>
        </w:rPr>
        <w:t xml:space="preserve"> </w:t>
      </w:r>
      <w:r w:rsidRPr="00AB3BC4">
        <w:rPr>
          <w:rFonts w:ascii="Calibri" w:hAnsi="Calibri" w:cs="Calibri"/>
          <w:b/>
          <w:i/>
          <w:color w:val="000000" w:themeColor="text1"/>
          <w:szCs w:val="22"/>
        </w:rPr>
        <w:t>laureati in</w:t>
      </w:r>
      <w:r w:rsidR="00D92C50">
        <w:rPr>
          <w:rFonts w:ascii="Calibri" w:hAnsi="Calibri" w:cs="Calibri"/>
          <w:b/>
          <w:i/>
          <w:color w:val="000000" w:themeColor="text1"/>
          <w:szCs w:val="22"/>
        </w:rPr>
        <w:t xml:space="preserve"> </w:t>
      </w:r>
      <w:r w:rsidRPr="00AB3BC4">
        <w:rPr>
          <w:rFonts w:ascii="Calibri" w:hAnsi="Calibri" w:cs="Calibri"/>
          <w:b/>
          <w:i/>
          <w:color w:val="000000" w:themeColor="text1"/>
          <w:szCs w:val="22"/>
        </w:rPr>
        <w:t>medicina</w:t>
      </w:r>
      <w:r w:rsidR="00D92C50">
        <w:rPr>
          <w:rFonts w:ascii="Calibri" w:hAnsi="Calibri" w:cs="Calibri"/>
          <w:b/>
          <w:i/>
          <w:color w:val="000000" w:themeColor="text1"/>
          <w:szCs w:val="22"/>
        </w:rPr>
        <w:t xml:space="preserve"> </w:t>
      </w:r>
      <w:r w:rsidRPr="00AB3BC4">
        <w:rPr>
          <w:rFonts w:ascii="Calibri" w:hAnsi="Calibri" w:cs="Calibri"/>
          <w:b/>
          <w:i/>
          <w:color w:val="000000" w:themeColor="text1"/>
          <w:szCs w:val="22"/>
        </w:rPr>
        <w:t>e</w:t>
      </w:r>
      <w:r w:rsidR="00D92C50">
        <w:rPr>
          <w:rFonts w:ascii="Calibri" w:hAnsi="Calibri" w:cs="Calibri"/>
          <w:b/>
          <w:i/>
          <w:color w:val="000000" w:themeColor="text1"/>
          <w:szCs w:val="22"/>
        </w:rPr>
        <w:t xml:space="preserve"> </w:t>
      </w:r>
      <w:r w:rsidRPr="00AB3BC4">
        <w:rPr>
          <w:rFonts w:ascii="Calibri" w:hAnsi="Calibri" w:cs="Calibri"/>
          <w:b/>
          <w:i/>
          <w:color w:val="000000" w:themeColor="text1"/>
          <w:szCs w:val="22"/>
        </w:rPr>
        <w:t>chirur</w:t>
      </w:r>
      <w:r w:rsidR="00855A65" w:rsidRPr="00AB3BC4">
        <w:rPr>
          <w:rFonts w:ascii="Calibri" w:hAnsi="Calibri" w:cs="Calibri"/>
          <w:b/>
          <w:i/>
          <w:color w:val="000000" w:themeColor="text1"/>
          <w:szCs w:val="22"/>
        </w:rPr>
        <w:t xml:space="preserve">gia abilitati all'esercizio </w:t>
      </w:r>
      <w:r w:rsidRPr="00AB3BC4">
        <w:rPr>
          <w:rFonts w:ascii="Calibri" w:hAnsi="Calibri" w:cs="Calibri"/>
          <w:b/>
          <w:i/>
          <w:color w:val="000000" w:themeColor="text1"/>
          <w:szCs w:val="22"/>
        </w:rPr>
        <w:t>professionale, iscritti al corso</w:t>
      </w:r>
      <w:r w:rsidR="00D92C50">
        <w:rPr>
          <w:rFonts w:ascii="Calibri" w:hAnsi="Calibri" w:cs="Calibri"/>
          <w:b/>
          <w:i/>
          <w:color w:val="000000" w:themeColor="text1"/>
          <w:szCs w:val="22"/>
        </w:rPr>
        <w:t xml:space="preserve"> </w:t>
      </w:r>
      <w:r w:rsidRPr="00AB3BC4">
        <w:rPr>
          <w:rFonts w:ascii="Calibri" w:hAnsi="Calibri" w:cs="Calibri"/>
          <w:b/>
          <w:i/>
          <w:color w:val="000000" w:themeColor="text1"/>
          <w:szCs w:val="22"/>
        </w:rPr>
        <w:t>di</w:t>
      </w:r>
      <w:r w:rsidR="00D92C50">
        <w:rPr>
          <w:rFonts w:ascii="Calibri" w:hAnsi="Calibri" w:cs="Calibri"/>
          <w:b/>
          <w:i/>
          <w:color w:val="000000" w:themeColor="text1"/>
          <w:szCs w:val="22"/>
        </w:rPr>
        <w:t xml:space="preserve"> </w:t>
      </w:r>
      <w:r w:rsidRPr="00AB3BC4">
        <w:rPr>
          <w:rFonts w:ascii="Calibri" w:hAnsi="Calibri" w:cs="Calibri"/>
          <w:b/>
          <w:i/>
          <w:color w:val="000000" w:themeColor="text1"/>
          <w:szCs w:val="22"/>
        </w:rPr>
        <w:t>forma</w:t>
      </w:r>
      <w:r w:rsidR="00855A65" w:rsidRPr="00AB3BC4">
        <w:rPr>
          <w:rFonts w:ascii="Calibri" w:hAnsi="Calibri" w:cs="Calibri"/>
          <w:b/>
          <w:i/>
          <w:color w:val="000000" w:themeColor="text1"/>
          <w:szCs w:val="22"/>
        </w:rPr>
        <w:t>zione</w:t>
      </w:r>
      <w:r w:rsidR="00D92C50">
        <w:rPr>
          <w:rFonts w:ascii="Calibri" w:hAnsi="Calibri" w:cs="Calibri"/>
          <w:b/>
          <w:i/>
          <w:color w:val="000000" w:themeColor="text1"/>
          <w:szCs w:val="22"/>
        </w:rPr>
        <w:t xml:space="preserve"> </w:t>
      </w:r>
      <w:r w:rsidR="00855A65" w:rsidRPr="00AB3BC4">
        <w:rPr>
          <w:rFonts w:ascii="Calibri" w:hAnsi="Calibri" w:cs="Calibri"/>
          <w:b/>
          <w:i/>
          <w:color w:val="000000" w:themeColor="text1"/>
          <w:szCs w:val="22"/>
        </w:rPr>
        <w:t xml:space="preserve">specifica in medicina </w:t>
      </w:r>
      <w:r w:rsidRPr="00AB3BC4">
        <w:rPr>
          <w:rFonts w:ascii="Calibri" w:hAnsi="Calibri" w:cs="Calibri"/>
          <w:b/>
          <w:i/>
          <w:color w:val="000000" w:themeColor="text1"/>
          <w:szCs w:val="22"/>
        </w:rPr>
        <w:t>generale,</w:t>
      </w:r>
      <w:r w:rsidR="00855A65" w:rsidRPr="00AB3BC4">
        <w:rPr>
          <w:rFonts w:ascii="Calibri" w:hAnsi="Calibri" w:cs="Calibri"/>
          <w:b/>
          <w:i/>
          <w:color w:val="000000" w:themeColor="text1"/>
          <w:szCs w:val="22"/>
        </w:rPr>
        <w:t xml:space="preserve"> possono partecipare all'assegnazione degli</w:t>
      </w:r>
      <w:r w:rsidRPr="00AB3BC4">
        <w:rPr>
          <w:rFonts w:ascii="Calibri" w:hAnsi="Calibri" w:cs="Calibri"/>
          <w:b/>
          <w:i/>
          <w:color w:val="000000" w:themeColor="text1"/>
          <w:szCs w:val="22"/>
        </w:rPr>
        <w:t xml:space="preserve"> incarichi</w:t>
      </w:r>
      <w:r w:rsidR="00D92C50">
        <w:rPr>
          <w:rFonts w:ascii="Calibri" w:hAnsi="Calibri" w:cs="Calibri"/>
          <w:b/>
          <w:i/>
          <w:color w:val="000000" w:themeColor="text1"/>
          <w:szCs w:val="22"/>
        </w:rPr>
        <w:t xml:space="preserve"> </w:t>
      </w:r>
      <w:r w:rsidRPr="00AB3BC4">
        <w:rPr>
          <w:rFonts w:ascii="Calibri" w:hAnsi="Calibri" w:cs="Calibri"/>
          <w:b/>
          <w:i/>
          <w:color w:val="000000" w:themeColor="text1"/>
          <w:szCs w:val="22"/>
        </w:rPr>
        <w:t>convenzionali, rimessi all'accordo collettivo nazionale nell'ambito della disciplina dei rapporti con i medici di medicina generale.</w:t>
      </w:r>
      <w:r w:rsidRPr="00AB3BC4">
        <w:rPr>
          <w:rFonts w:ascii="Calibri" w:hAnsi="Calibri" w:cs="Calibri"/>
          <w:i/>
          <w:color w:val="000000" w:themeColor="text1"/>
          <w:szCs w:val="22"/>
        </w:rPr>
        <w:t>”</w:t>
      </w:r>
    </w:p>
    <w:p w:rsidR="00AA49F8" w:rsidRPr="00A26808" w:rsidRDefault="00AA49F8" w:rsidP="00A26808">
      <w:pPr>
        <w:shd w:val="clear" w:color="auto" w:fill="FFFFFF"/>
        <w:jc w:val="both"/>
        <w:rPr>
          <w:rFonts w:ascii="Calibri" w:hAnsi="Calibri" w:cs="Calibri"/>
          <w:color w:val="000000" w:themeColor="text1"/>
          <w:szCs w:val="22"/>
        </w:rPr>
      </w:pPr>
    </w:p>
    <w:p w:rsidR="00A26808" w:rsidRPr="00A26808" w:rsidRDefault="00AA49F8" w:rsidP="00A26808">
      <w:pPr>
        <w:shd w:val="clear" w:color="auto" w:fill="FFFFFF"/>
        <w:jc w:val="both"/>
        <w:rPr>
          <w:rFonts w:ascii="Calibri" w:hAnsi="Calibri" w:cs="Calibri"/>
          <w:color w:val="000000" w:themeColor="text1"/>
          <w:szCs w:val="22"/>
        </w:rPr>
      </w:pPr>
      <w:r>
        <w:rPr>
          <w:rFonts w:ascii="Calibri" w:hAnsi="Calibri" w:cs="Calibri"/>
          <w:color w:val="000000" w:themeColor="text1"/>
          <w:szCs w:val="22"/>
        </w:rPr>
        <w:t xml:space="preserve">Secondo quanto stabilito dall’ACN vigente, i Medici in Formazione Specifica in Medicina Generale possono assumere incarichi a tempo determinato (come provvisori o sostituti) </w:t>
      </w:r>
      <w:r w:rsidR="00855A65">
        <w:rPr>
          <w:rFonts w:ascii="Calibri" w:hAnsi="Calibri" w:cs="Calibri"/>
          <w:color w:val="000000" w:themeColor="text1"/>
          <w:szCs w:val="22"/>
        </w:rPr>
        <w:t>e</w:t>
      </w:r>
      <w:r>
        <w:rPr>
          <w:rFonts w:ascii="Calibri" w:hAnsi="Calibri" w:cs="Calibri"/>
          <w:color w:val="000000" w:themeColor="text1"/>
          <w:szCs w:val="22"/>
        </w:rPr>
        <w:t xml:space="preserve"> incarichi di titolarità, definiti “temporanei”, nelle more del raggiungimento del titolo di Diploma di Formazione Specifica in Medicina Generale. </w:t>
      </w:r>
    </w:p>
    <w:p w:rsidR="00A26808" w:rsidRPr="00A26808" w:rsidRDefault="00A26808" w:rsidP="00A26808">
      <w:pPr>
        <w:shd w:val="clear" w:color="auto" w:fill="FFFFFF"/>
        <w:jc w:val="both"/>
        <w:rPr>
          <w:rFonts w:ascii="Calibri" w:hAnsi="Calibri" w:cs="Calibri"/>
          <w:color w:val="000000" w:themeColor="text1"/>
          <w:szCs w:val="22"/>
        </w:rPr>
      </w:pPr>
    </w:p>
    <w:p w:rsidR="00AA49F8" w:rsidRDefault="00A26808" w:rsidP="00A26808">
      <w:pPr>
        <w:shd w:val="clear" w:color="auto" w:fill="FFFFFF"/>
        <w:jc w:val="both"/>
        <w:rPr>
          <w:rFonts w:ascii="Calibri" w:hAnsi="Calibri" w:cs="Calibri"/>
          <w:color w:val="000000" w:themeColor="text1"/>
          <w:szCs w:val="22"/>
        </w:rPr>
      </w:pPr>
      <w:r w:rsidRPr="00A26808">
        <w:rPr>
          <w:rFonts w:ascii="Calibri" w:hAnsi="Calibri" w:cs="Calibri"/>
          <w:color w:val="000000" w:themeColor="text1"/>
          <w:szCs w:val="22"/>
          <w:u w:val="single"/>
        </w:rPr>
        <w:t>Attenzione</w:t>
      </w:r>
      <w:r w:rsidRPr="00A26808">
        <w:rPr>
          <w:rFonts w:ascii="Calibri" w:hAnsi="Calibri" w:cs="Calibri"/>
          <w:color w:val="000000" w:themeColor="text1"/>
          <w:szCs w:val="22"/>
        </w:rPr>
        <w:t>, è previsto un limite per i suddetti incarichi</w:t>
      </w:r>
      <w:r w:rsidR="00AA49F8">
        <w:rPr>
          <w:rFonts w:ascii="Calibri" w:hAnsi="Calibri" w:cs="Calibri"/>
          <w:color w:val="000000" w:themeColor="text1"/>
          <w:szCs w:val="22"/>
        </w:rPr>
        <w:t xml:space="preserve"> “temporanei”</w:t>
      </w:r>
      <w:r w:rsidRPr="00A26808">
        <w:rPr>
          <w:rFonts w:ascii="Calibri" w:hAnsi="Calibri" w:cs="Calibri"/>
          <w:color w:val="000000" w:themeColor="text1"/>
          <w:szCs w:val="22"/>
        </w:rPr>
        <w:t xml:space="preserve">: per la Continuità Assistenziale il contratto prevede un massimo di </w:t>
      </w:r>
      <w:r w:rsidRPr="00A26808">
        <w:rPr>
          <w:rFonts w:ascii="Calibri" w:hAnsi="Calibri" w:cs="Calibri"/>
          <w:b/>
          <w:color w:val="000000" w:themeColor="text1"/>
          <w:szCs w:val="22"/>
        </w:rPr>
        <w:t>24h/settimanali</w:t>
      </w:r>
      <w:r w:rsidRPr="00A26808">
        <w:rPr>
          <w:rFonts w:ascii="Calibri" w:hAnsi="Calibri" w:cs="Calibri"/>
          <w:color w:val="000000" w:themeColor="text1"/>
          <w:szCs w:val="22"/>
        </w:rPr>
        <w:t xml:space="preserve">, mentre per l’Assistenza Primaria è previsto un limite </w:t>
      </w:r>
      <w:r w:rsidRPr="00A26808">
        <w:rPr>
          <w:rFonts w:ascii="Calibri" w:hAnsi="Calibri" w:cs="Calibri"/>
          <w:b/>
          <w:color w:val="000000" w:themeColor="text1"/>
          <w:szCs w:val="22"/>
        </w:rPr>
        <w:t>massimo</w:t>
      </w:r>
      <w:r w:rsidRPr="00A26808">
        <w:rPr>
          <w:rFonts w:ascii="Calibri" w:hAnsi="Calibri" w:cs="Calibri"/>
          <w:color w:val="000000" w:themeColor="text1"/>
          <w:szCs w:val="22"/>
        </w:rPr>
        <w:t xml:space="preserve"> </w:t>
      </w:r>
      <w:r w:rsidRPr="00A26808">
        <w:rPr>
          <w:rFonts w:ascii="Calibri" w:hAnsi="Calibri" w:cs="Calibri"/>
          <w:b/>
          <w:color w:val="000000" w:themeColor="text1"/>
          <w:szCs w:val="22"/>
        </w:rPr>
        <w:t>di</w:t>
      </w:r>
      <w:r w:rsidRPr="00A26808">
        <w:rPr>
          <w:rFonts w:ascii="Calibri" w:hAnsi="Calibri" w:cs="Calibri"/>
          <w:color w:val="000000" w:themeColor="text1"/>
          <w:szCs w:val="22"/>
        </w:rPr>
        <w:t xml:space="preserve"> </w:t>
      </w:r>
      <w:r w:rsidR="00AA49F8">
        <w:rPr>
          <w:rFonts w:ascii="Calibri" w:hAnsi="Calibri" w:cs="Calibri"/>
          <w:b/>
          <w:color w:val="000000" w:themeColor="text1"/>
          <w:szCs w:val="22"/>
        </w:rPr>
        <w:t>10</w:t>
      </w:r>
      <w:r w:rsidRPr="00A26808">
        <w:rPr>
          <w:rFonts w:ascii="Calibri" w:hAnsi="Calibri" w:cs="Calibri"/>
          <w:b/>
          <w:color w:val="000000" w:themeColor="text1"/>
          <w:szCs w:val="22"/>
        </w:rPr>
        <w:t>00 assistiti</w:t>
      </w:r>
      <w:r w:rsidRPr="00A26808">
        <w:rPr>
          <w:rFonts w:ascii="Calibri" w:hAnsi="Calibri" w:cs="Calibri"/>
          <w:color w:val="000000" w:themeColor="text1"/>
          <w:szCs w:val="22"/>
        </w:rPr>
        <w:t xml:space="preserve">, </w:t>
      </w:r>
      <w:r w:rsidR="00AA49F8">
        <w:rPr>
          <w:rFonts w:ascii="Calibri" w:hAnsi="Calibri" w:cs="Calibri"/>
          <w:color w:val="000000" w:themeColor="text1"/>
          <w:szCs w:val="22"/>
        </w:rPr>
        <w:t xml:space="preserve">secondo quanto previsto dalla </w:t>
      </w:r>
      <w:hyperlink r:id="rId8" w:history="1">
        <w:r w:rsidR="00AA49F8" w:rsidRPr="00AA49F8">
          <w:rPr>
            <w:rStyle w:val="Collegamentoipertestuale"/>
            <w:rFonts w:ascii="Calibri" w:hAnsi="Calibri" w:cs="Calibri"/>
            <w:szCs w:val="22"/>
          </w:rPr>
          <w:t>Legge di Conversione del DL Riaperture, n. 52 del 19 maggio 2022, art. 12 comma 3 bis</w:t>
        </w:r>
      </w:hyperlink>
      <w:r w:rsidR="00AA49F8">
        <w:rPr>
          <w:rFonts w:ascii="Calibri" w:hAnsi="Calibri" w:cs="Calibri"/>
          <w:color w:val="000000" w:themeColor="text1"/>
          <w:szCs w:val="22"/>
        </w:rPr>
        <w:t>.</w:t>
      </w:r>
    </w:p>
    <w:p w:rsidR="00AA49F8" w:rsidRDefault="00AA49F8">
      <w:pPr>
        <w:rPr>
          <w:rFonts w:ascii="Calibri" w:hAnsi="Calibri" w:cs="Calibri"/>
          <w:color w:val="000000" w:themeColor="text1"/>
          <w:szCs w:val="22"/>
        </w:rPr>
      </w:pPr>
      <w:r>
        <w:rPr>
          <w:rFonts w:ascii="Calibri" w:hAnsi="Calibri" w:cs="Calibri"/>
          <w:color w:val="000000" w:themeColor="text1"/>
          <w:szCs w:val="22"/>
        </w:rPr>
        <w:br w:type="page"/>
      </w:r>
    </w:p>
    <w:p w:rsidR="00A26808" w:rsidRPr="00A26808" w:rsidRDefault="00A26808" w:rsidP="00A26808">
      <w:pPr>
        <w:shd w:val="clear" w:color="auto" w:fill="FFFFFF"/>
        <w:jc w:val="both"/>
        <w:rPr>
          <w:rFonts w:ascii="Calibri" w:hAnsi="Calibri" w:cs="Calibri"/>
          <w:color w:val="000000" w:themeColor="text1"/>
          <w:szCs w:val="22"/>
        </w:rPr>
      </w:pPr>
      <w:r w:rsidRPr="00A26808">
        <w:rPr>
          <w:rFonts w:ascii="Calibri" w:hAnsi="Calibri" w:cs="Calibri"/>
          <w:color w:val="000000" w:themeColor="text1"/>
          <w:szCs w:val="22"/>
        </w:rPr>
        <w:lastRenderedPageBreak/>
        <w:t xml:space="preserve">Inoltre risulta incompatibile, durante il Corso di Formazione Specifica in Medicina Generale, la titolarità </w:t>
      </w:r>
      <w:r w:rsidR="00D92C50">
        <w:rPr>
          <w:rFonts w:ascii="Calibri" w:hAnsi="Calibri" w:cs="Calibri"/>
          <w:color w:val="000000" w:themeColor="text1"/>
          <w:szCs w:val="22"/>
        </w:rPr>
        <w:t xml:space="preserve">contemporanea conferita secondo DL 135/18 sia </w:t>
      </w:r>
      <w:r w:rsidRPr="00A26808">
        <w:rPr>
          <w:rFonts w:ascii="Calibri" w:hAnsi="Calibri" w:cs="Calibri"/>
          <w:color w:val="000000" w:themeColor="text1"/>
          <w:szCs w:val="22"/>
        </w:rPr>
        <w:t xml:space="preserve">di </w:t>
      </w:r>
      <w:r w:rsidR="00D92C50">
        <w:rPr>
          <w:rFonts w:ascii="Calibri" w:hAnsi="Calibri" w:cs="Calibri"/>
          <w:color w:val="000000" w:themeColor="text1"/>
          <w:szCs w:val="22"/>
        </w:rPr>
        <w:t>un incarico a ore sia di</w:t>
      </w:r>
      <w:r w:rsidR="00AA49F8">
        <w:rPr>
          <w:rFonts w:ascii="Calibri" w:hAnsi="Calibri" w:cs="Calibri"/>
          <w:color w:val="000000" w:themeColor="text1"/>
          <w:szCs w:val="22"/>
        </w:rPr>
        <w:t xml:space="preserve"> un incarico a scelte, secondo quanto previsto dall’ACN vigente</w:t>
      </w:r>
      <w:r w:rsidRPr="00A26808">
        <w:rPr>
          <w:rFonts w:ascii="Calibri" w:hAnsi="Calibri" w:cs="Calibri"/>
          <w:color w:val="000000" w:themeColor="text1"/>
          <w:szCs w:val="22"/>
        </w:rPr>
        <w:t>.</w:t>
      </w:r>
    </w:p>
    <w:p w:rsidR="00A26808" w:rsidRPr="00A26808" w:rsidRDefault="00A26808" w:rsidP="00A26808">
      <w:pPr>
        <w:shd w:val="clear" w:color="auto" w:fill="FFFFFF"/>
        <w:jc w:val="both"/>
        <w:rPr>
          <w:rFonts w:ascii="Calibri" w:hAnsi="Calibri" w:cs="Calibri"/>
          <w:color w:val="000000" w:themeColor="text1"/>
          <w:szCs w:val="22"/>
        </w:rPr>
      </w:pPr>
    </w:p>
    <w:p w:rsidR="00A26808" w:rsidRPr="00A26808" w:rsidRDefault="00A26808" w:rsidP="00A26808">
      <w:pPr>
        <w:shd w:val="clear" w:color="auto" w:fill="FFFFFF"/>
        <w:jc w:val="both"/>
        <w:outlineLvl w:val="5"/>
        <w:rPr>
          <w:rFonts w:ascii="Calibri" w:hAnsi="Calibri" w:cs="Calibri"/>
          <w:b/>
          <w:bCs/>
          <w:color w:val="000000" w:themeColor="text1"/>
          <w:szCs w:val="22"/>
        </w:rPr>
      </w:pPr>
      <w:r w:rsidRPr="00A26808">
        <w:rPr>
          <w:rFonts w:ascii="Calibri" w:hAnsi="Calibri" w:cs="Calibri"/>
          <w:b/>
          <w:bCs/>
          <w:color w:val="000000" w:themeColor="text1"/>
          <w:szCs w:val="22"/>
        </w:rPr>
        <w:t>Incompatibilità con incarichi NON convenzionali</w:t>
      </w:r>
    </w:p>
    <w:p w:rsidR="00A26808" w:rsidRPr="00A26808" w:rsidRDefault="00A26808" w:rsidP="00A26808">
      <w:pPr>
        <w:shd w:val="clear" w:color="auto" w:fill="FFFFFF"/>
        <w:jc w:val="both"/>
        <w:rPr>
          <w:rFonts w:ascii="Calibri" w:hAnsi="Calibri" w:cs="Calibri"/>
          <w:b/>
          <w:color w:val="000000" w:themeColor="text1"/>
          <w:szCs w:val="22"/>
        </w:rPr>
      </w:pPr>
      <w:r w:rsidRPr="00A26808">
        <w:rPr>
          <w:rFonts w:ascii="Calibri" w:hAnsi="Calibri" w:cs="Calibri"/>
          <w:color w:val="000000" w:themeColor="text1"/>
          <w:szCs w:val="22"/>
        </w:rPr>
        <w:t xml:space="preserve">Durante il Corso di Formazione Specifica in Medicina Generale, risultano </w:t>
      </w:r>
      <w:r w:rsidRPr="00A26808">
        <w:rPr>
          <w:rFonts w:ascii="Calibri" w:hAnsi="Calibri" w:cs="Calibri"/>
          <w:b/>
          <w:color w:val="000000" w:themeColor="text1"/>
          <w:szCs w:val="22"/>
        </w:rPr>
        <w:t>incompatibili incarichi di lavoro dipendente, nonché la Libera Professione.</w:t>
      </w:r>
    </w:p>
    <w:p w:rsidR="00A26808" w:rsidRPr="00A26808" w:rsidRDefault="00A26808" w:rsidP="00A26808">
      <w:pPr>
        <w:shd w:val="clear" w:color="auto" w:fill="FFFFFF"/>
        <w:jc w:val="both"/>
        <w:rPr>
          <w:rFonts w:ascii="Calibri" w:hAnsi="Calibri" w:cs="Calibri"/>
          <w:color w:val="000000" w:themeColor="text1"/>
          <w:szCs w:val="22"/>
        </w:rPr>
      </w:pPr>
      <w:r w:rsidRPr="00A26808">
        <w:rPr>
          <w:rFonts w:ascii="Calibri" w:hAnsi="Calibri" w:cs="Calibri"/>
          <w:color w:val="000000" w:themeColor="text1"/>
          <w:szCs w:val="22"/>
        </w:rPr>
        <w:t>Le uniche eccezioni risultano l’attività certificativa e le visite occasionali nell’ambito dell’attività convenzionale di Medicina Generale (come previsto dall’ACN 18.6.2020, Art. 7, 10, 13).</w:t>
      </w:r>
    </w:p>
    <w:p w:rsidR="00A26808" w:rsidRPr="00A26808" w:rsidRDefault="00A26808" w:rsidP="00A26808">
      <w:pPr>
        <w:shd w:val="clear" w:color="auto" w:fill="FFFFFF"/>
        <w:jc w:val="both"/>
        <w:rPr>
          <w:rFonts w:ascii="Calibri" w:hAnsi="Calibri" w:cs="Calibri"/>
          <w:color w:val="000000" w:themeColor="text1"/>
          <w:szCs w:val="22"/>
        </w:rPr>
      </w:pPr>
      <w:r w:rsidRPr="00A26808">
        <w:rPr>
          <w:rFonts w:ascii="Calibri" w:hAnsi="Calibri" w:cs="Calibri"/>
          <w:color w:val="000000" w:themeColor="text1"/>
          <w:szCs w:val="22"/>
        </w:rPr>
        <w:t xml:space="preserve">Per quanto riguarda gli ammessi in </w:t>
      </w:r>
      <w:r w:rsidRPr="00A26808">
        <w:rPr>
          <w:rFonts w:ascii="Calibri" w:hAnsi="Calibri" w:cs="Calibri"/>
          <w:b/>
          <w:color w:val="000000" w:themeColor="text1"/>
          <w:szCs w:val="22"/>
        </w:rPr>
        <w:t>sovrannumero secondo la legge 401/00</w:t>
      </w:r>
      <w:r w:rsidRPr="00A26808">
        <w:rPr>
          <w:rFonts w:ascii="Calibri" w:hAnsi="Calibri" w:cs="Calibri"/>
          <w:color w:val="000000" w:themeColor="text1"/>
          <w:szCs w:val="22"/>
        </w:rPr>
        <w:t>, “non hanno diritto alla borsa di studio e possono svolgere attività libero-professionale compatibile con gli obblighi formativi”.</w:t>
      </w:r>
      <w:r w:rsidRPr="00A26808">
        <w:rPr>
          <w:rFonts w:ascii="Calibri" w:hAnsi="Calibri" w:cs="Calibri"/>
          <w:color w:val="000000" w:themeColor="text1"/>
          <w:szCs w:val="22"/>
        </w:rPr>
        <w:br/>
      </w:r>
      <w:r w:rsidR="00AA49F8" w:rsidRPr="00855A65">
        <w:rPr>
          <w:rFonts w:ascii="Calibri" w:hAnsi="Calibri" w:cs="Calibri"/>
          <w:color w:val="000000" w:themeColor="text1"/>
          <w:szCs w:val="22"/>
        </w:rPr>
        <w:t xml:space="preserve">Per </w:t>
      </w:r>
      <w:r w:rsidR="00855A65">
        <w:rPr>
          <w:rFonts w:ascii="Calibri" w:hAnsi="Calibri" w:cs="Calibri"/>
          <w:color w:val="000000" w:themeColor="text1"/>
          <w:szCs w:val="22"/>
        </w:rPr>
        <w:t>colleghi</w:t>
      </w:r>
      <w:r w:rsidR="00AA49F8" w:rsidRPr="00855A65">
        <w:rPr>
          <w:rFonts w:ascii="Calibri" w:hAnsi="Calibri" w:cs="Calibri"/>
          <w:color w:val="000000" w:themeColor="text1"/>
          <w:szCs w:val="22"/>
        </w:rPr>
        <w:t xml:space="preserve"> sov</w:t>
      </w:r>
      <w:r w:rsidR="00855A65">
        <w:rPr>
          <w:rFonts w:ascii="Calibri" w:hAnsi="Calibri" w:cs="Calibri"/>
          <w:color w:val="000000" w:themeColor="text1"/>
          <w:szCs w:val="22"/>
        </w:rPr>
        <w:t>rannumerari sec. DL Calabria 35/20</w:t>
      </w:r>
      <w:r w:rsidR="00AA49F8" w:rsidRPr="00855A65">
        <w:rPr>
          <w:rFonts w:ascii="Calibri" w:hAnsi="Calibri" w:cs="Calibri"/>
          <w:color w:val="000000" w:themeColor="text1"/>
          <w:szCs w:val="22"/>
        </w:rPr>
        <w:t xml:space="preserve">19, secondo quanto previsto dalla sentenza del TAR per i trienni 2020/23 e 2021/24, tale incompatibilità </w:t>
      </w:r>
      <w:r w:rsidR="00855A65">
        <w:rPr>
          <w:rFonts w:ascii="Calibri" w:hAnsi="Calibri" w:cs="Calibri"/>
          <w:color w:val="000000" w:themeColor="text1"/>
          <w:szCs w:val="22"/>
        </w:rPr>
        <w:t xml:space="preserve">con incarichi in Libera Professione </w:t>
      </w:r>
      <w:r w:rsidR="00AA49F8" w:rsidRPr="00855A65">
        <w:rPr>
          <w:rFonts w:ascii="Calibri" w:hAnsi="Calibri" w:cs="Calibri"/>
          <w:color w:val="000000" w:themeColor="text1"/>
          <w:szCs w:val="22"/>
        </w:rPr>
        <w:t>non è prevista purchè questo non comprometta la regolare frequenza con il CFSMG.</w:t>
      </w:r>
      <w:r w:rsidR="00AA49F8">
        <w:rPr>
          <w:rFonts w:ascii="Calibri" w:hAnsi="Calibri" w:cs="Calibri"/>
          <w:b/>
          <w:color w:val="000000" w:themeColor="text1"/>
          <w:szCs w:val="22"/>
        </w:rPr>
        <w:t xml:space="preserve"> </w:t>
      </w:r>
    </w:p>
    <w:p w:rsidR="00A26808" w:rsidRPr="00A26808" w:rsidRDefault="00A26808" w:rsidP="00A26808">
      <w:pPr>
        <w:shd w:val="clear" w:color="auto" w:fill="FFFFFF"/>
        <w:jc w:val="both"/>
        <w:outlineLvl w:val="5"/>
        <w:rPr>
          <w:rFonts w:ascii="Calibri" w:hAnsi="Calibri" w:cs="Calibri"/>
          <w:b/>
          <w:bCs/>
          <w:color w:val="000000" w:themeColor="text1"/>
          <w:szCs w:val="22"/>
        </w:rPr>
      </w:pPr>
    </w:p>
    <w:p w:rsidR="00A26808" w:rsidRPr="00A26808" w:rsidRDefault="00A26808" w:rsidP="00A26808">
      <w:pPr>
        <w:shd w:val="clear" w:color="auto" w:fill="FFFFFF"/>
        <w:jc w:val="both"/>
        <w:outlineLvl w:val="5"/>
        <w:rPr>
          <w:rFonts w:ascii="Calibri" w:hAnsi="Calibri" w:cs="Calibri"/>
          <w:b/>
          <w:bCs/>
          <w:color w:val="000000" w:themeColor="text1"/>
          <w:szCs w:val="22"/>
        </w:rPr>
      </w:pPr>
      <w:r w:rsidRPr="00A26808">
        <w:rPr>
          <w:rFonts w:ascii="Calibri" w:hAnsi="Calibri" w:cs="Calibri"/>
          <w:b/>
          <w:bCs/>
          <w:color w:val="000000" w:themeColor="text1"/>
          <w:szCs w:val="22"/>
        </w:rPr>
        <w:t>Riconoscimento ore</w:t>
      </w:r>
    </w:p>
    <w:p w:rsidR="00A26808" w:rsidRPr="00A26808" w:rsidRDefault="00A26808" w:rsidP="00A26808">
      <w:pPr>
        <w:shd w:val="clear" w:color="auto" w:fill="FFFFFF"/>
        <w:jc w:val="both"/>
        <w:rPr>
          <w:rFonts w:ascii="Calibri" w:hAnsi="Calibri" w:cs="Calibri"/>
          <w:color w:val="000000" w:themeColor="text1"/>
          <w:szCs w:val="22"/>
        </w:rPr>
      </w:pPr>
      <w:r w:rsidRPr="00A26808">
        <w:rPr>
          <w:rFonts w:ascii="Calibri" w:hAnsi="Calibri" w:cs="Calibri"/>
          <w:color w:val="000000" w:themeColor="text1"/>
          <w:szCs w:val="22"/>
        </w:rPr>
        <w:t xml:space="preserve">Secondo quanto </w:t>
      </w:r>
      <w:r w:rsidR="00AA49F8">
        <w:rPr>
          <w:rFonts w:ascii="Calibri" w:hAnsi="Calibri" w:cs="Calibri"/>
          <w:color w:val="000000" w:themeColor="text1"/>
          <w:szCs w:val="22"/>
        </w:rPr>
        <w:t xml:space="preserve">previsto dalla </w:t>
      </w:r>
      <w:hyperlink r:id="rId9" w:history="1">
        <w:r w:rsidR="00AA49F8" w:rsidRPr="00AA49F8">
          <w:rPr>
            <w:rStyle w:val="Collegamentoipertestuale"/>
            <w:rFonts w:ascii="Calibri" w:hAnsi="Calibri" w:cs="Calibri"/>
            <w:szCs w:val="22"/>
          </w:rPr>
          <w:t>Legge di Conversione del DL Riaperture, n. 52 del 19 maggio 2022, art. 12 comma 3 bis</w:t>
        </w:r>
      </w:hyperlink>
      <w:r w:rsidR="00AA49F8">
        <w:rPr>
          <w:rFonts w:ascii="Calibri" w:hAnsi="Calibri" w:cs="Calibri"/>
          <w:color w:val="000000" w:themeColor="text1"/>
          <w:szCs w:val="22"/>
        </w:rPr>
        <w:t xml:space="preserve">, </w:t>
      </w:r>
      <w:r w:rsidRPr="00A26808">
        <w:rPr>
          <w:rFonts w:ascii="Calibri" w:hAnsi="Calibri" w:cs="Calibri"/>
          <w:b/>
          <w:color w:val="000000" w:themeColor="text1"/>
          <w:szCs w:val="22"/>
        </w:rPr>
        <w:t>fino al 31/12/202</w:t>
      </w:r>
      <w:r w:rsidR="00AA49F8">
        <w:rPr>
          <w:rFonts w:ascii="Calibri" w:hAnsi="Calibri" w:cs="Calibri"/>
          <w:b/>
          <w:color w:val="000000" w:themeColor="text1"/>
          <w:szCs w:val="22"/>
        </w:rPr>
        <w:t>4</w:t>
      </w:r>
      <w:r w:rsidRPr="00A26808">
        <w:rPr>
          <w:rFonts w:ascii="Calibri" w:hAnsi="Calibri" w:cs="Calibri"/>
          <w:color w:val="000000" w:themeColor="text1"/>
          <w:szCs w:val="22"/>
        </w:rPr>
        <w:t xml:space="preserve"> possono essere riconosciute le ore di </w:t>
      </w:r>
      <w:r w:rsidR="00AA49F8">
        <w:rPr>
          <w:rFonts w:ascii="Calibri" w:hAnsi="Calibri" w:cs="Calibri"/>
          <w:b/>
          <w:color w:val="000000" w:themeColor="text1"/>
          <w:szCs w:val="22"/>
        </w:rPr>
        <w:t>attività</w:t>
      </w:r>
      <w:r w:rsidRPr="00A26808">
        <w:rPr>
          <w:rFonts w:ascii="Calibri" w:hAnsi="Calibri" w:cs="Calibri"/>
          <w:b/>
          <w:color w:val="000000" w:themeColor="text1"/>
          <w:szCs w:val="22"/>
        </w:rPr>
        <w:t>̀ convenzionale</w:t>
      </w:r>
      <w:r w:rsidR="00855A65">
        <w:rPr>
          <w:rFonts w:ascii="Calibri" w:hAnsi="Calibri" w:cs="Calibri"/>
          <w:color w:val="000000" w:themeColor="text1"/>
          <w:szCs w:val="22"/>
        </w:rPr>
        <w:t xml:space="preserve"> </w:t>
      </w:r>
      <w:r w:rsidRPr="00A26808">
        <w:rPr>
          <w:rFonts w:ascii="Calibri" w:hAnsi="Calibri" w:cs="Calibri"/>
          <w:color w:val="000000" w:themeColor="text1"/>
          <w:szCs w:val="22"/>
        </w:rPr>
        <w:t>previste dall’Accordo Collettivo Nazionale</w:t>
      </w:r>
      <w:r w:rsidR="00AA49F8">
        <w:rPr>
          <w:rFonts w:ascii="Calibri" w:hAnsi="Calibri" w:cs="Calibri"/>
          <w:color w:val="000000" w:themeColor="text1"/>
          <w:szCs w:val="22"/>
        </w:rPr>
        <w:t>. Infatti, secondo il comma 3bi</w:t>
      </w:r>
      <w:r w:rsidR="00855A65">
        <w:rPr>
          <w:rFonts w:ascii="Calibri" w:hAnsi="Calibri" w:cs="Calibri"/>
          <w:color w:val="000000" w:themeColor="text1"/>
          <w:szCs w:val="22"/>
        </w:rPr>
        <w:t>s, “</w:t>
      </w:r>
      <w:r w:rsidR="00AA49F8">
        <w:rPr>
          <w:rFonts w:ascii="Calibri" w:hAnsi="Calibri" w:cs="Calibri"/>
          <w:color w:val="000000" w:themeColor="text1"/>
          <w:szCs w:val="22"/>
        </w:rPr>
        <w:t>Le ore di attività</w:t>
      </w:r>
      <w:r w:rsidR="00AA49F8" w:rsidRPr="00AA49F8">
        <w:rPr>
          <w:rFonts w:ascii="Calibri" w:hAnsi="Calibri" w:cs="Calibri"/>
          <w:color w:val="000000" w:themeColor="text1"/>
          <w:szCs w:val="22"/>
        </w:rPr>
        <w:t xml:space="preserve"> svolte dai med</w:t>
      </w:r>
      <w:r w:rsidR="00C3466F">
        <w:rPr>
          <w:rFonts w:ascii="Calibri" w:hAnsi="Calibri" w:cs="Calibri"/>
          <w:color w:val="000000" w:themeColor="text1"/>
          <w:szCs w:val="22"/>
        </w:rPr>
        <w:t>ici assegnatari degli incarichi</w:t>
      </w:r>
      <w:r w:rsidR="00AA49F8" w:rsidRPr="00AA49F8">
        <w:rPr>
          <w:rFonts w:ascii="Calibri" w:hAnsi="Calibri" w:cs="Calibri"/>
          <w:color w:val="000000" w:themeColor="text1"/>
          <w:szCs w:val="22"/>
        </w:rPr>
        <w:t xml:space="preserve"> ai</w:t>
      </w:r>
      <w:r w:rsidR="00AA49F8">
        <w:rPr>
          <w:rFonts w:ascii="Calibri" w:hAnsi="Calibri" w:cs="Calibri"/>
          <w:color w:val="000000" w:themeColor="text1"/>
          <w:szCs w:val="22"/>
        </w:rPr>
        <w:t xml:space="preserve"> </w:t>
      </w:r>
      <w:r w:rsidR="00AA49F8" w:rsidRPr="00AA49F8">
        <w:rPr>
          <w:rFonts w:ascii="Calibri" w:hAnsi="Calibri" w:cs="Calibri"/>
          <w:color w:val="000000" w:themeColor="text1"/>
          <w:szCs w:val="22"/>
        </w:rPr>
        <w:t>sensi del comma 1 devono essere considerate a tutti gli effetti quali</w:t>
      </w:r>
      <w:r w:rsidR="00AA49F8">
        <w:rPr>
          <w:rFonts w:ascii="Calibri" w:hAnsi="Calibri" w:cs="Calibri"/>
          <w:color w:val="000000" w:themeColor="text1"/>
          <w:szCs w:val="22"/>
        </w:rPr>
        <w:t xml:space="preserve"> attività</w:t>
      </w:r>
      <w:r w:rsidR="00AA49F8" w:rsidRPr="00AA49F8">
        <w:rPr>
          <w:rFonts w:ascii="Calibri" w:hAnsi="Calibri" w:cs="Calibri"/>
          <w:color w:val="000000" w:themeColor="text1"/>
          <w:szCs w:val="22"/>
        </w:rPr>
        <w:t xml:space="preserve"> pratic</w:t>
      </w:r>
      <w:r w:rsidR="00C3466F">
        <w:rPr>
          <w:rFonts w:ascii="Calibri" w:hAnsi="Calibri" w:cs="Calibri"/>
          <w:color w:val="000000" w:themeColor="text1"/>
          <w:szCs w:val="22"/>
        </w:rPr>
        <w:t xml:space="preserve">he, da computare nel monte ore complessivo </w:t>
      </w:r>
      <w:r w:rsidR="00AA49F8" w:rsidRPr="00AA49F8">
        <w:rPr>
          <w:rFonts w:ascii="Calibri" w:hAnsi="Calibri" w:cs="Calibri"/>
          <w:color w:val="000000" w:themeColor="text1"/>
          <w:szCs w:val="22"/>
        </w:rPr>
        <w:t>previsto</w:t>
      </w:r>
      <w:r w:rsidR="00AA49F8">
        <w:rPr>
          <w:rFonts w:ascii="Calibri" w:hAnsi="Calibri" w:cs="Calibri"/>
          <w:color w:val="000000" w:themeColor="text1"/>
          <w:szCs w:val="22"/>
        </w:rPr>
        <w:t xml:space="preserve"> </w:t>
      </w:r>
      <w:r w:rsidR="00AA49F8" w:rsidRPr="00AA49F8">
        <w:rPr>
          <w:rFonts w:ascii="Calibri" w:hAnsi="Calibri" w:cs="Calibri"/>
          <w:color w:val="000000" w:themeColor="text1"/>
          <w:szCs w:val="22"/>
        </w:rPr>
        <w:t>dall'articolo 26, comma 1, del cit</w:t>
      </w:r>
      <w:r w:rsidR="00AA49F8">
        <w:rPr>
          <w:rFonts w:ascii="Calibri" w:hAnsi="Calibri" w:cs="Calibri"/>
          <w:color w:val="000000" w:themeColor="text1"/>
          <w:szCs w:val="22"/>
        </w:rPr>
        <w:t xml:space="preserve">ato decreto legislativo n. 368 </w:t>
      </w:r>
      <w:r w:rsidR="00AA49F8" w:rsidRPr="00AA49F8">
        <w:rPr>
          <w:rFonts w:ascii="Calibri" w:hAnsi="Calibri" w:cs="Calibri"/>
          <w:color w:val="000000" w:themeColor="text1"/>
          <w:szCs w:val="22"/>
        </w:rPr>
        <w:t>del</w:t>
      </w:r>
      <w:r w:rsidR="00AA49F8">
        <w:rPr>
          <w:rFonts w:ascii="Calibri" w:hAnsi="Calibri" w:cs="Calibri"/>
          <w:color w:val="000000" w:themeColor="text1"/>
          <w:szCs w:val="22"/>
        </w:rPr>
        <w:t xml:space="preserve"> </w:t>
      </w:r>
      <w:r w:rsidR="00AA49F8" w:rsidRPr="00AA49F8">
        <w:rPr>
          <w:rFonts w:ascii="Calibri" w:hAnsi="Calibri" w:cs="Calibri"/>
          <w:color w:val="000000" w:themeColor="text1"/>
          <w:szCs w:val="22"/>
        </w:rPr>
        <w:t>1999</w:t>
      </w:r>
      <w:r w:rsidRPr="00A26808">
        <w:rPr>
          <w:rFonts w:ascii="Calibri" w:hAnsi="Calibri" w:cs="Calibri"/>
          <w:color w:val="000000" w:themeColor="text1"/>
          <w:szCs w:val="22"/>
        </w:rPr>
        <w:t>”.</w:t>
      </w:r>
    </w:p>
    <w:p w:rsidR="00A478EC" w:rsidRPr="00A26808" w:rsidRDefault="00A478EC" w:rsidP="00A26808">
      <w:pPr>
        <w:shd w:val="clear" w:color="auto" w:fill="FFFFFF"/>
        <w:jc w:val="both"/>
        <w:rPr>
          <w:rFonts w:ascii="Calibri" w:hAnsi="Calibri" w:cs="Calibri"/>
          <w:color w:val="000000" w:themeColor="text1"/>
          <w:szCs w:val="22"/>
        </w:rPr>
      </w:pPr>
    </w:p>
    <w:p w:rsidR="00A26808" w:rsidRPr="00A26808" w:rsidRDefault="00A26808" w:rsidP="00A26808">
      <w:pPr>
        <w:shd w:val="clear" w:color="auto" w:fill="FFFFFF"/>
        <w:jc w:val="both"/>
        <w:rPr>
          <w:rFonts w:ascii="Calibri" w:hAnsi="Calibri" w:cs="Calibri"/>
          <w:b/>
          <w:bCs/>
          <w:i/>
          <w:iCs/>
          <w:color w:val="000000" w:themeColor="text1"/>
          <w:szCs w:val="22"/>
          <w:u w:val="single"/>
        </w:rPr>
      </w:pPr>
      <w:r w:rsidRPr="00A26808">
        <w:rPr>
          <w:rFonts w:ascii="Calibri" w:hAnsi="Calibri" w:cs="Calibri"/>
          <w:b/>
          <w:bCs/>
          <w:i/>
          <w:iCs/>
          <w:color w:val="000000" w:themeColor="text1"/>
          <w:szCs w:val="22"/>
          <w:u w:val="single"/>
        </w:rPr>
        <w:t>Vediamo ora le principali domande raccolte dagli aspiranti colleghi:</w:t>
      </w:r>
    </w:p>
    <w:p w:rsidR="00A26808" w:rsidRPr="00A26808" w:rsidRDefault="00A26808" w:rsidP="00A26808">
      <w:pPr>
        <w:shd w:val="clear" w:color="auto" w:fill="FFFFFF"/>
        <w:jc w:val="both"/>
        <w:rPr>
          <w:rFonts w:ascii="Calibri" w:hAnsi="Calibri" w:cs="Calibri"/>
          <w:b/>
          <w:color w:val="000000" w:themeColor="text1"/>
          <w:szCs w:val="22"/>
          <w:u w:val="single"/>
        </w:rPr>
      </w:pPr>
    </w:p>
    <w:p w:rsidR="00A26808" w:rsidRPr="00A26808" w:rsidRDefault="00A26808" w:rsidP="00A26808">
      <w:pPr>
        <w:shd w:val="clear" w:color="auto" w:fill="FFFFFF"/>
        <w:jc w:val="both"/>
        <w:outlineLvl w:val="5"/>
        <w:rPr>
          <w:rFonts w:ascii="Calibri" w:hAnsi="Calibri" w:cs="Calibri"/>
          <w:b/>
          <w:bCs/>
          <w:i/>
          <w:color w:val="000000" w:themeColor="text1"/>
          <w:szCs w:val="22"/>
        </w:rPr>
      </w:pPr>
      <w:r w:rsidRPr="00A26808">
        <w:rPr>
          <w:rFonts w:ascii="Calibri" w:hAnsi="Calibri" w:cs="Calibri"/>
          <w:b/>
          <w:bCs/>
          <w:i/>
          <w:color w:val="000000" w:themeColor="text1"/>
          <w:szCs w:val="22"/>
        </w:rPr>
        <w:t xml:space="preserve">1. Ho un contratto come dipendente ospedaliero, devo dimettermi per poter frequentare il corso? E se devo dare </w:t>
      </w:r>
      <w:r w:rsidR="00AB3BC4">
        <w:rPr>
          <w:rFonts w:ascii="Calibri" w:hAnsi="Calibri" w:cs="Calibri"/>
          <w:b/>
          <w:bCs/>
          <w:i/>
          <w:color w:val="000000" w:themeColor="text1"/>
          <w:szCs w:val="22"/>
        </w:rPr>
        <w:t>un periodo di</w:t>
      </w:r>
      <w:r w:rsidRPr="00A26808">
        <w:rPr>
          <w:rFonts w:ascii="Calibri" w:hAnsi="Calibri" w:cs="Calibri"/>
          <w:b/>
          <w:bCs/>
          <w:i/>
          <w:color w:val="000000" w:themeColor="text1"/>
          <w:szCs w:val="22"/>
        </w:rPr>
        <w:t xml:space="preserve"> preavviso?</w:t>
      </w:r>
    </w:p>
    <w:p w:rsidR="00A26808" w:rsidRPr="00A26808" w:rsidRDefault="00A26808" w:rsidP="00A26808">
      <w:pPr>
        <w:shd w:val="clear" w:color="auto" w:fill="FFFFFF"/>
        <w:jc w:val="both"/>
        <w:rPr>
          <w:rFonts w:ascii="Calibri" w:hAnsi="Calibri" w:cs="Calibri"/>
          <w:color w:val="000000" w:themeColor="text1"/>
          <w:szCs w:val="22"/>
        </w:rPr>
      </w:pPr>
      <w:r w:rsidRPr="00A26808">
        <w:rPr>
          <w:rFonts w:ascii="Calibri" w:hAnsi="Calibri" w:cs="Calibri"/>
          <w:b/>
          <w:color w:val="000000" w:themeColor="text1"/>
          <w:szCs w:val="22"/>
        </w:rPr>
        <w:t>Sì</w:t>
      </w:r>
      <w:r w:rsidRPr="00A26808">
        <w:rPr>
          <w:rFonts w:ascii="Calibri" w:hAnsi="Calibri" w:cs="Calibri"/>
          <w:color w:val="000000" w:themeColor="text1"/>
          <w:szCs w:val="22"/>
        </w:rPr>
        <w:t>, i contratti per medici dipendenti sono incompatibili. Devono risultare ufficialmente firmate le dimissioni alla sottoscrizione dell’atto notorio per l’iscrizione al Corso di Formazione Specifica in Medicina Generale. Se nel contratto è previsto un preavviso minimo, i mesi previsti possono essere svolti successivamente all’iscrizione al corso, ma dovrete prendere ferie (o prendere accordi con la segreteria del vostro corso).</w:t>
      </w:r>
    </w:p>
    <w:p w:rsidR="00A26808" w:rsidRPr="00A26808" w:rsidRDefault="00A26808" w:rsidP="00A26808">
      <w:pPr>
        <w:shd w:val="clear" w:color="auto" w:fill="FFFFFF"/>
        <w:jc w:val="both"/>
        <w:outlineLvl w:val="5"/>
        <w:rPr>
          <w:rFonts w:ascii="Calibri" w:hAnsi="Calibri" w:cs="Calibri"/>
          <w:b/>
          <w:bCs/>
          <w:color w:val="000000" w:themeColor="text1"/>
          <w:szCs w:val="22"/>
        </w:rPr>
      </w:pPr>
    </w:p>
    <w:p w:rsidR="00A26808" w:rsidRPr="00A26808" w:rsidRDefault="00855A65" w:rsidP="00A26808">
      <w:pPr>
        <w:shd w:val="clear" w:color="auto" w:fill="FFFFFF"/>
        <w:jc w:val="both"/>
        <w:outlineLvl w:val="5"/>
        <w:rPr>
          <w:rFonts w:ascii="Calibri" w:hAnsi="Calibri" w:cs="Calibri"/>
          <w:b/>
          <w:bCs/>
          <w:i/>
          <w:color w:val="000000" w:themeColor="text1"/>
          <w:szCs w:val="22"/>
        </w:rPr>
      </w:pPr>
      <w:r>
        <w:rPr>
          <w:rFonts w:ascii="Calibri" w:hAnsi="Calibri" w:cs="Calibri"/>
          <w:b/>
          <w:bCs/>
          <w:i/>
          <w:color w:val="000000" w:themeColor="text1"/>
          <w:szCs w:val="22"/>
        </w:rPr>
        <w:t>2</w:t>
      </w:r>
      <w:r w:rsidR="00A26808" w:rsidRPr="00A26808">
        <w:rPr>
          <w:rFonts w:ascii="Calibri" w:hAnsi="Calibri" w:cs="Calibri"/>
          <w:b/>
          <w:bCs/>
          <w:i/>
          <w:color w:val="000000" w:themeColor="text1"/>
          <w:szCs w:val="22"/>
        </w:rPr>
        <w:t>. Ho un contratto convenzionale (118, incarico provvisorio di Assistenza Primaria o Continuità Assistenziale) o un incarico di medicina penitenziaria, devo dimettermi per iscrivermi al corso?</w:t>
      </w:r>
    </w:p>
    <w:p w:rsidR="00A26808" w:rsidRPr="00A26808" w:rsidRDefault="00A26808" w:rsidP="00A26808">
      <w:pPr>
        <w:shd w:val="clear" w:color="auto" w:fill="FFFFFF"/>
        <w:jc w:val="both"/>
        <w:rPr>
          <w:rFonts w:ascii="Calibri" w:hAnsi="Calibri" w:cs="Calibri"/>
          <w:color w:val="000000" w:themeColor="text1"/>
          <w:szCs w:val="22"/>
        </w:rPr>
      </w:pPr>
      <w:r w:rsidRPr="00A26808">
        <w:rPr>
          <w:rFonts w:ascii="Calibri" w:hAnsi="Calibri" w:cs="Calibri"/>
          <w:b/>
          <w:color w:val="000000" w:themeColor="text1"/>
          <w:szCs w:val="22"/>
        </w:rPr>
        <w:t>No</w:t>
      </w:r>
      <w:r w:rsidRPr="00A26808">
        <w:rPr>
          <w:rFonts w:ascii="Calibri" w:hAnsi="Calibri" w:cs="Calibri"/>
          <w:color w:val="000000" w:themeColor="text1"/>
          <w:szCs w:val="22"/>
        </w:rPr>
        <w:t>, almeno per i medici iscritti ai trienni 2019/22, 2020/23, 2021/24, grazie al </w:t>
      </w:r>
      <w:hyperlink r:id="rId10" w:history="1">
        <w:r w:rsidRPr="00A665DF">
          <w:rPr>
            <w:rFonts w:ascii="Calibri" w:hAnsi="Calibri" w:cs="Calibri"/>
            <w:color w:val="0000FF"/>
            <w:szCs w:val="22"/>
            <w:u w:val="single"/>
          </w:rPr>
          <w:t>Decreto Ministeriale del 28.9.20</w:t>
        </w:r>
      </w:hyperlink>
      <w:r w:rsidRPr="00A26808">
        <w:rPr>
          <w:rFonts w:ascii="Calibri" w:hAnsi="Calibri" w:cs="Calibri"/>
          <w:color w:val="000000" w:themeColor="text1"/>
          <w:szCs w:val="22"/>
        </w:rPr>
        <w:t> e successiva </w:t>
      </w:r>
      <w:hyperlink r:id="rId11" w:history="1">
        <w:r w:rsidRPr="00A665DF">
          <w:rPr>
            <w:rFonts w:ascii="Calibri" w:hAnsi="Calibri" w:cs="Calibri"/>
            <w:color w:val="0000FF"/>
            <w:szCs w:val="22"/>
            <w:u w:val="single"/>
          </w:rPr>
          <w:t>proroga del 14.7.21</w:t>
        </w:r>
      </w:hyperlink>
      <w:r w:rsidRPr="00A26808">
        <w:rPr>
          <w:rFonts w:ascii="Calibri" w:hAnsi="Calibri" w:cs="Calibri"/>
          <w:color w:val="000000" w:themeColor="text1"/>
          <w:szCs w:val="22"/>
        </w:rPr>
        <w:t> che permette di mantenere gli incarichi in essere al momento dell’iscrizione, purché siano incarichi convenzionali previsti dall’Accordo Collettivo Nazionale, inclusa la medicina penitenziaria.</w:t>
      </w:r>
    </w:p>
    <w:p w:rsidR="00A26808" w:rsidRPr="00A26808" w:rsidRDefault="00A26808" w:rsidP="00A26808">
      <w:pPr>
        <w:shd w:val="clear" w:color="auto" w:fill="FFFFFF"/>
        <w:jc w:val="both"/>
        <w:outlineLvl w:val="5"/>
        <w:rPr>
          <w:rFonts w:ascii="Calibri" w:hAnsi="Calibri" w:cs="Calibri"/>
          <w:b/>
          <w:bCs/>
          <w:color w:val="000000" w:themeColor="text1"/>
          <w:szCs w:val="22"/>
        </w:rPr>
      </w:pPr>
    </w:p>
    <w:p w:rsidR="00A26808" w:rsidRPr="00A26808" w:rsidRDefault="00855A65" w:rsidP="00A26808">
      <w:pPr>
        <w:shd w:val="clear" w:color="auto" w:fill="FFFFFF"/>
        <w:jc w:val="both"/>
        <w:outlineLvl w:val="5"/>
        <w:rPr>
          <w:rFonts w:ascii="Calibri" w:hAnsi="Calibri" w:cs="Calibri"/>
          <w:b/>
          <w:bCs/>
          <w:i/>
          <w:color w:val="000000" w:themeColor="text1"/>
          <w:szCs w:val="22"/>
        </w:rPr>
      </w:pPr>
      <w:r>
        <w:rPr>
          <w:rFonts w:ascii="Calibri" w:hAnsi="Calibri" w:cs="Calibri"/>
          <w:b/>
          <w:bCs/>
          <w:i/>
          <w:color w:val="000000" w:themeColor="text1"/>
          <w:szCs w:val="22"/>
        </w:rPr>
        <w:t>3</w:t>
      </w:r>
      <w:r w:rsidR="00A26808" w:rsidRPr="00A26808">
        <w:rPr>
          <w:rFonts w:ascii="Calibri" w:hAnsi="Calibri" w:cs="Calibri"/>
          <w:b/>
          <w:bCs/>
          <w:i/>
          <w:color w:val="000000" w:themeColor="text1"/>
          <w:szCs w:val="22"/>
        </w:rPr>
        <w:t>. Posso fare domanda per prendere una carenza e diventare titolare di un incarico già dal primo anno di Corso?</w:t>
      </w:r>
    </w:p>
    <w:p w:rsidR="00A26808" w:rsidRPr="00A26808" w:rsidRDefault="00A26808" w:rsidP="00A26808">
      <w:pPr>
        <w:shd w:val="clear" w:color="auto" w:fill="FFFFFF"/>
        <w:jc w:val="both"/>
        <w:rPr>
          <w:rFonts w:ascii="Calibri" w:hAnsi="Calibri" w:cs="Calibri"/>
          <w:color w:val="000000" w:themeColor="text1"/>
          <w:szCs w:val="22"/>
        </w:rPr>
      </w:pPr>
      <w:r w:rsidRPr="00A26808">
        <w:rPr>
          <w:rFonts w:ascii="Calibri" w:hAnsi="Calibri" w:cs="Calibri"/>
          <w:b/>
          <w:color w:val="000000" w:themeColor="text1"/>
          <w:szCs w:val="22"/>
        </w:rPr>
        <w:t>Sì</w:t>
      </w:r>
      <w:r w:rsidRPr="00A26808">
        <w:rPr>
          <w:rFonts w:ascii="Calibri" w:hAnsi="Calibri" w:cs="Calibri"/>
          <w:color w:val="000000" w:themeColor="text1"/>
          <w:szCs w:val="22"/>
        </w:rPr>
        <w:t xml:space="preserve">, </w:t>
      </w:r>
      <w:r w:rsidR="00AB3BC4">
        <w:rPr>
          <w:rFonts w:ascii="Calibri" w:hAnsi="Calibri" w:cs="Calibri"/>
          <w:color w:val="000000" w:themeColor="text1"/>
          <w:szCs w:val="22"/>
        </w:rPr>
        <w:t xml:space="preserve">secondo la legge nazionale </w:t>
      </w:r>
      <w:r w:rsidRPr="00A26808">
        <w:rPr>
          <w:rFonts w:ascii="Calibri" w:hAnsi="Calibri" w:cs="Calibri"/>
          <w:color w:val="000000" w:themeColor="text1"/>
          <w:szCs w:val="22"/>
        </w:rPr>
        <w:t>già dal primo anno è possibile diventare titolare di un incarico convenzionale “temporaneo” di Medicina Generale, secondo </w:t>
      </w:r>
      <w:hyperlink r:id="rId12" w:history="1">
        <w:r w:rsidRPr="00A665DF">
          <w:rPr>
            <w:rFonts w:ascii="Calibri" w:hAnsi="Calibri" w:cs="Calibri"/>
            <w:color w:val="0000FF"/>
            <w:szCs w:val="22"/>
            <w:u w:val="single"/>
          </w:rPr>
          <w:t>l’Art. 9 del D.L. 135/18</w:t>
        </w:r>
      </w:hyperlink>
      <w:r w:rsidRPr="00A26808">
        <w:rPr>
          <w:rFonts w:ascii="Calibri" w:hAnsi="Calibri" w:cs="Calibri"/>
          <w:color w:val="000000" w:themeColor="text1"/>
          <w:szCs w:val="22"/>
        </w:rPr>
        <w:t xml:space="preserve"> e </w:t>
      </w:r>
      <w:r w:rsidRPr="00A26808">
        <w:rPr>
          <w:rFonts w:ascii="Calibri" w:hAnsi="Calibri" w:cs="Calibri"/>
          <w:color w:val="0000FF"/>
          <w:szCs w:val="22"/>
          <w:u w:val="single"/>
        </w:rPr>
        <w:t>Art. 12 del D.L. 35/19</w:t>
      </w:r>
      <w:r w:rsidRPr="00A26808">
        <w:rPr>
          <w:rFonts w:ascii="Calibri" w:hAnsi="Calibri" w:cs="Calibri"/>
          <w:color w:val="000000" w:themeColor="text1"/>
          <w:szCs w:val="22"/>
        </w:rPr>
        <w:t xml:space="preserve">, partecipando alle graduatorie residue pubblicate sui BU Regionali e messe a bando dopo l’assegnazione per trasferimenti e per graduatoria regionali a chi è già in possesso del diploma; </w:t>
      </w:r>
      <w:r w:rsidRPr="00A26808">
        <w:rPr>
          <w:rFonts w:ascii="Calibri" w:hAnsi="Calibri" w:cs="Calibri"/>
          <w:color w:val="000000" w:themeColor="text1"/>
          <w:szCs w:val="22"/>
        </w:rPr>
        <w:lastRenderedPageBreak/>
        <w:t>l’ordine di assegnazione seguirà quello di iscrizione ai trienni del corso: medici borsisti frequentanti il 3°, 2° e 1° anno e successivamente medici del 3°, 2° e 1° anno entrati con </w:t>
      </w:r>
      <w:hyperlink r:id="rId13" w:history="1">
        <w:r w:rsidRPr="00A26808">
          <w:rPr>
            <w:rFonts w:ascii="Calibri" w:hAnsi="Calibri" w:cs="Calibri"/>
            <w:color w:val="000000" w:themeColor="text1"/>
            <w:szCs w:val="22"/>
          </w:rPr>
          <w:t>D.L. Calabria</w:t>
        </w:r>
      </w:hyperlink>
      <w:r w:rsidRPr="00A26808">
        <w:rPr>
          <w:rFonts w:ascii="Calibri" w:hAnsi="Calibri" w:cs="Calibri"/>
          <w:color w:val="000000" w:themeColor="text1"/>
          <w:szCs w:val="22"/>
        </w:rPr>
        <w:t>.</w:t>
      </w:r>
      <w:r w:rsidR="00855A65">
        <w:rPr>
          <w:rFonts w:ascii="Calibri" w:hAnsi="Calibri" w:cs="Calibri"/>
          <w:color w:val="000000" w:themeColor="text1"/>
          <w:szCs w:val="22"/>
        </w:rPr>
        <w:t xml:space="preserve"> </w:t>
      </w:r>
    </w:p>
    <w:p w:rsidR="00A26808" w:rsidRPr="00A26808" w:rsidRDefault="00A26808" w:rsidP="00A26808">
      <w:pPr>
        <w:shd w:val="clear" w:color="auto" w:fill="FFFFFF"/>
        <w:jc w:val="both"/>
        <w:rPr>
          <w:rFonts w:ascii="Calibri" w:hAnsi="Calibri" w:cs="Calibri"/>
          <w:color w:val="000000" w:themeColor="text1"/>
          <w:szCs w:val="22"/>
        </w:rPr>
      </w:pPr>
    </w:p>
    <w:p w:rsidR="00A26808" w:rsidRPr="00A26808" w:rsidRDefault="00855A65" w:rsidP="00A26808">
      <w:pPr>
        <w:shd w:val="clear" w:color="auto" w:fill="FFFFFF"/>
        <w:jc w:val="both"/>
        <w:outlineLvl w:val="5"/>
        <w:rPr>
          <w:rFonts w:ascii="Calibri" w:hAnsi="Calibri" w:cs="Calibri"/>
          <w:b/>
          <w:bCs/>
          <w:i/>
          <w:color w:val="000000" w:themeColor="text1"/>
          <w:szCs w:val="22"/>
        </w:rPr>
      </w:pPr>
      <w:r>
        <w:rPr>
          <w:rFonts w:ascii="Calibri" w:hAnsi="Calibri" w:cs="Calibri"/>
          <w:b/>
          <w:bCs/>
          <w:i/>
          <w:color w:val="000000" w:themeColor="text1"/>
          <w:szCs w:val="22"/>
        </w:rPr>
        <w:t>4</w:t>
      </w:r>
      <w:r w:rsidR="00A26808" w:rsidRPr="00A26808">
        <w:rPr>
          <w:rFonts w:ascii="Calibri" w:hAnsi="Calibri" w:cs="Calibri"/>
          <w:b/>
          <w:bCs/>
          <w:i/>
          <w:color w:val="000000" w:themeColor="text1"/>
          <w:szCs w:val="22"/>
        </w:rPr>
        <w:t>. Ho un incarico provvisorio di Assistenza Primaria, mi verrà sospesa la borsa di studio?</w:t>
      </w:r>
    </w:p>
    <w:p w:rsidR="00A26808" w:rsidRPr="00A26808" w:rsidRDefault="00A26808" w:rsidP="00A26808">
      <w:pPr>
        <w:shd w:val="clear" w:color="auto" w:fill="FFFFFF"/>
        <w:jc w:val="both"/>
        <w:rPr>
          <w:rFonts w:ascii="Calibri" w:hAnsi="Calibri" w:cs="Calibri"/>
          <w:color w:val="000000" w:themeColor="text1"/>
          <w:szCs w:val="22"/>
        </w:rPr>
      </w:pPr>
      <w:r w:rsidRPr="00A26808">
        <w:rPr>
          <w:rFonts w:ascii="Calibri" w:hAnsi="Calibri" w:cs="Calibri"/>
          <w:color w:val="000000" w:themeColor="text1"/>
          <w:szCs w:val="22"/>
        </w:rPr>
        <w:t>Secondo l’</w:t>
      </w:r>
      <w:hyperlink r:id="rId14" w:history="1">
        <w:r w:rsidRPr="00A665DF">
          <w:rPr>
            <w:rFonts w:ascii="Calibri" w:hAnsi="Calibri" w:cs="Calibri"/>
            <w:color w:val="0000FF"/>
            <w:szCs w:val="22"/>
            <w:u w:val="single"/>
          </w:rPr>
          <w:t>Art. 2-quinquies comma 2</w:t>
        </w:r>
        <w:r w:rsidR="00693530">
          <w:rPr>
            <w:rFonts w:ascii="Calibri" w:hAnsi="Calibri" w:cs="Calibri"/>
            <w:color w:val="0000FF"/>
            <w:szCs w:val="22"/>
            <w:u w:val="single"/>
          </w:rPr>
          <w:t xml:space="preserve"> del DL Cura Italia del 2020 e successive proroghe</w:t>
        </w:r>
        <w:r w:rsidR="00D92C50">
          <w:rPr>
            <w:rFonts w:ascii="Calibri" w:hAnsi="Calibri" w:cs="Calibri"/>
            <w:color w:val="000000" w:themeColor="text1"/>
            <w:szCs w:val="22"/>
          </w:rPr>
          <w:t>, f</w:t>
        </w:r>
        <w:r w:rsidRPr="00A26808">
          <w:rPr>
            <w:rFonts w:ascii="Calibri" w:hAnsi="Calibri" w:cs="Calibri"/>
            <w:color w:val="000000" w:themeColor="text1"/>
            <w:szCs w:val="22"/>
          </w:rPr>
          <w:t>ino al 31/12/2022</w:t>
        </w:r>
      </w:hyperlink>
      <w:r w:rsidRPr="00A26808">
        <w:rPr>
          <w:rFonts w:ascii="Calibri" w:hAnsi="Calibri" w:cs="Calibri"/>
          <w:color w:val="000000" w:themeColor="text1"/>
          <w:szCs w:val="22"/>
        </w:rPr>
        <w:t xml:space="preserve"> “in caso di assunzione di incarico provvisorio che comporti l’assegnazione di un numero di assistiti superiore a 800, l’erogazione della borsa di studio è sospesa.”</w:t>
      </w:r>
      <w:r w:rsidR="00855A65">
        <w:rPr>
          <w:rFonts w:ascii="Calibri" w:hAnsi="Calibri" w:cs="Calibri"/>
          <w:color w:val="000000" w:themeColor="text1"/>
          <w:szCs w:val="22"/>
        </w:rPr>
        <w:t xml:space="preserve"> Per incarichi temporanei o di sostituzione invece, tale sospensione non è prevista. </w:t>
      </w:r>
    </w:p>
    <w:p w:rsidR="00A26808" w:rsidRPr="00A26808" w:rsidRDefault="00A26808" w:rsidP="00A26808">
      <w:pPr>
        <w:shd w:val="clear" w:color="auto" w:fill="FFFFFF"/>
        <w:jc w:val="both"/>
        <w:outlineLvl w:val="5"/>
        <w:rPr>
          <w:rFonts w:ascii="Calibri" w:hAnsi="Calibri" w:cs="Calibri"/>
          <w:b/>
          <w:bCs/>
          <w:color w:val="000000" w:themeColor="text1"/>
          <w:szCs w:val="22"/>
        </w:rPr>
      </w:pPr>
    </w:p>
    <w:p w:rsidR="00A26808" w:rsidRPr="00A26808" w:rsidRDefault="00855A65" w:rsidP="00A26808">
      <w:pPr>
        <w:shd w:val="clear" w:color="auto" w:fill="FFFFFF"/>
        <w:jc w:val="both"/>
        <w:outlineLvl w:val="5"/>
        <w:rPr>
          <w:rFonts w:ascii="Calibri" w:hAnsi="Calibri" w:cs="Calibri"/>
          <w:b/>
          <w:bCs/>
          <w:i/>
          <w:color w:val="000000" w:themeColor="text1"/>
          <w:szCs w:val="22"/>
        </w:rPr>
      </w:pPr>
      <w:r>
        <w:rPr>
          <w:rFonts w:ascii="Calibri" w:hAnsi="Calibri" w:cs="Calibri"/>
          <w:b/>
          <w:bCs/>
          <w:i/>
          <w:color w:val="000000" w:themeColor="text1"/>
          <w:szCs w:val="22"/>
        </w:rPr>
        <w:t>5</w:t>
      </w:r>
      <w:r w:rsidR="00A26808" w:rsidRPr="00A26808">
        <w:rPr>
          <w:rFonts w:ascii="Calibri" w:hAnsi="Calibri" w:cs="Calibri"/>
          <w:b/>
          <w:bCs/>
          <w:i/>
          <w:color w:val="000000" w:themeColor="text1"/>
          <w:szCs w:val="22"/>
        </w:rPr>
        <w:t>. Ho un incarico convenzionale, le ore di attività sono riconosciute come ore di tirocinio pratico?</w:t>
      </w:r>
    </w:p>
    <w:p w:rsidR="00A26808" w:rsidRPr="00A26808" w:rsidRDefault="00A26808" w:rsidP="00A26808">
      <w:pPr>
        <w:shd w:val="clear" w:color="auto" w:fill="FFFFFF"/>
        <w:jc w:val="both"/>
        <w:rPr>
          <w:rFonts w:ascii="Calibri" w:hAnsi="Calibri" w:cs="Calibri"/>
          <w:color w:val="000000" w:themeColor="text1"/>
          <w:szCs w:val="22"/>
        </w:rPr>
      </w:pPr>
      <w:r w:rsidRPr="00A26808">
        <w:rPr>
          <w:rFonts w:ascii="Calibri" w:hAnsi="Calibri" w:cs="Calibri"/>
          <w:color w:val="000000" w:themeColor="text1"/>
          <w:szCs w:val="22"/>
        </w:rPr>
        <w:t>Secondo </w:t>
      </w:r>
      <w:r w:rsidR="00855A65">
        <w:rPr>
          <w:rFonts w:ascii="Calibri" w:hAnsi="Calibri" w:cs="Calibri"/>
          <w:color w:val="000000" w:themeColor="text1"/>
          <w:szCs w:val="22"/>
        </w:rPr>
        <w:t xml:space="preserve">quanto previsto dalla </w:t>
      </w:r>
      <w:hyperlink r:id="rId15" w:history="1">
        <w:r w:rsidR="00855A65" w:rsidRPr="00AA49F8">
          <w:rPr>
            <w:rStyle w:val="Collegamentoipertestuale"/>
            <w:rFonts w:ascii="Calibri" w:hAnsi="Calibri" w:cs="Calibri"/>
            <w:szCs w:val="22"/>
          </w:rPr>
          <w:t>Legge di Conversione del DL Riaperture, n. 52 del 19 maggio 2022, art. 12 comma 3 bis</w:t>
        </w:r>
      </w:hyperlink>
      <w:r w:rsidR="00855A65">
        <w:rPr>
          <w:rFonts w:ascii="Calibri" w:hAnsi="Calibri" w:cs="Calibri"/>
          <w:color w:val="000000" w:themeColor="text1"/>
          <w:szCs w:val="22"/>
        </w:rPr>
        <w:t xml:space="preserve">, </w:t>
      </w:r>
      <w:r w:rsidR="00855A65" w:rsidRPr="00A26808">
        <w:rPr>
          <w:rFonts w:ascii="Calibri" w:hAnsi="Calibri" w:cs="Calibri"/>
          <w:b/>
          <w:color w:val="000000" w:themeColor="text1"/>
          <w:szCs w:val="22"/>
        </w:rPr>
        <w:t>fino al 31/12/202</w:t>
      </w:r>
      <w:r w:rsidR="00855A65">
        <w:rPr>
          <w:rFonts w:ascii="Calibri" w:hAnsi="Calibri" w:cs="Calibri"/>
          <w:b/>
          <w:color w:val="000000" w:themeColor="text1"/>
          <w:szCs w:val="22"/>
        </w:rPr>
        <w:t>4</w:t>
      </w:r>
      <w:r w:rsidRPr="00A26808">
        <w:rPr>
          <w:rFonts w:ascii="Calibri" w:hAnsi="Calibri" w:cs="Calibri"/>
          <w:color w:val="000000" w:themeColor="text1"/>
          <w:szCs w:val="22"/>
        </w:rPr>
        <w:t xml:space="preserve"> le ore di attività convenzionale (di cui all’ACN) a tempo determinato svolte dai Medici in Formazione devono essere considerate a tutti gli e</w:t>
      </w:r>
      <w:r w:rsidR="00855A65">
        <w:rPr>
          <w:rFonts w:ascii="Calibri" w:hAnsi="Calibri" w:cs="Calibri"/>
          <w:color w:val="000000" w:themeColor="text1"/>
          <w:szCs w:val="22"/>
        </w:rPr>
        <w:t>ffetti quali attività pratiche</w:t>
      </w:r>
      <w:r w:rsidRPr="00A26808">
        <w:rPr>
          <w:rFonts w:ascii="Calibri" w:hAnsi="Calibri" w:cs="Calibri"/>
          <w:color w:val="000000" w:themeColor="text1"/>
          <w:szCs w:val="22"/>
        </w:rPr>
        <w:t>.</w:t>
      </w:r>
    </w:p>
    <w:p w:rsidR="00A26808" w:rsidRPr="00A26808" w:rsidRDefault="00A26808" w:rsidP="00A26808">
      <w:pPr>
        <w:shd w:val="clear" w:color="auto" w:fill="FFFFFF"/>
        <w:jc w:val="both"/>
        <w:rPr>
          <w:rFonts w:ascii="Calibri" w:hAnsi="Calibri" w:cs="Calibri"/>
          <w:color w:val="000000" w:themeColor="text1"/>
          <w:szCs w:val="22"/>
        </w:rPr>
      </w:pPr>
      <w:r w:rsidRPr="00A26808">
        <w:rPr>
          <w:rFonts w:ascii="Calibri" w:hAnsi="Calibri" w:cs="Calibri"/>
          <w:color w:val="000000" w:themeColor="text1"/>
          <w:szCs w:val="22"/>
        </w:rPr>
        <w:t>Inoltre ricordiamo che i medici iscritti ai trienni 2019/22 con il </w:t>
      </w:r>
      <w:hyperlink r:id="rId16" w:history="1">
        <w:r w:rsidRPr="00A665DF">
          <w:rPr>
            <w:rFonts w:ascii="Calibri" w:hAnsi="Calibri" w:cs="Calibri"/>
            <w:color w:val="0000FF"/>
            <w:szCs w:val="22"/>
            <w:u w:val="single"/>
          </w:rPr>
          <w:t>DM del 29.9.2020</w:t>
        </w:r>
      </w:hyperlink>
      <w:r w:rsidRPr="00A26808">
        <w:rPr>
          <w:rFonts w:ascii="Calibri" w:hAnsi="Calibri" w:cs="Calibri"/>
          <w:color w:val="000000" w:themeColor="text1"/>
          <w:szCs w:val="22"/>
        </w:rPr>
        <w:t> e successivi 2020/23 e 2021/24 con il </w:t>
      </w:r>
      <w:hyperlink r:id="rId17" w:history="1">
        <w:r w:rsidRPr="00A665DF">
          <w:rPr>
            <w:rFonts w:ascii="Calibri" w:hAnsi="Calibri" w:cs="Calibri"/>
            <w:color w:val="0000FF"/>
            <w:szCs w:val="22"/>
            <w:u w:val="single"/>
          </w:rPr>
          <w:t>DM del 14.7.2021</w:t>
        </w:r>
      </w:hyperlink>
      <w:r w:rsidRPr="00A26808">
        <w:rPr>
          <w:rFonts w:ascii="Calibri" w:hAnsi="Calibri" w:cs="Calibri"/>
          <w:color w:val="000000" w:themeColor="text1"/>
          <w:szCs w:val="22"/>
        </w:rPr>
        <w:t>, possono mantenere gli incarichi convenzionali (ivi inclusi la medicina penitenziaria) di cui all’Accordo Collettivo Nazionale in essere al momento dell’iscrizione al corso, le cui ore rimangono computabili nel monte ore delle attività pratiche secondo l’</w:t>
      </w:r>
      <w:hyperlink r:id="rId18" w:history="1">
        <w:r w:rsidRPr="00A665DF">
          <w:rPr>
            <w:rFonts w:ascii="Calibri" w:hAnsi="Calibri" w:cs="Calibri"/>
            <w:color w:val="0000FF"/>
            <w:szCs w:val="22"/>
            <w:u w:val="single"/>
          </w:rPr>
          <w:t>Art. 2-quinquies</w:t>
        </w:r>
      </w:hyperlink>
      <w:r w:rsidRPr="00A26808">
        <w:rPr>
          <w:rFonts w:ascii="Calibri" w:hAnsi="Calibri" w:cs="Calibri"/>
          <w:color w:val="000000" w:themeColor="text1"/>
          <w:szCs w:val="22"/>
        </w:rPr>
        <w:t>.</w:t>
      </w:r>
    </w:p>
    <w:p w:rsidR="00A26808" w:rsidRPr="00A26808" w:rsidRDefault="00A26808" w:rsidP="00A26808">
      <w:pPr>
        <w:shd w:val="clear" w:color="auto" w:fill="FFFFFF"/>
        <w:jc w:val="both"/>
        <w:rPr>
          <w:rFonts w:ascii="Calibri" w:hAnsi="Calibri" w:cs="Calibri"/>
          <w:color w:val="000000" w:themeColor="text1"/>
          <w:szCs w:val="22"/>
        </w:rPr>
      </w:pPr>
      <w:r w:rsidRPr="00A26808">
        <w:rPr>
          <w:rFonts w:ascii="Calibri" w:hAnsi="Calibri" w:cs="Calibri"/>
          <w:color w:val="000000" w:themeColor="text1"/>
          <w:szCs w:val="22"/>
        </w:rPr>
        <w:t>NB: Relativamente agli incarichi temporanei conferiti ai sensi del </w:t>
      </w:r>
      <w:hyperlink r:id="rId19" w:history="1">
        <w:r w:rsidRPr="00A665DF">
          <w:rPr>
            <w:rFonts w:ascii="Calibri" w:hAnsi="Calibri" w:cs="Calibri"/>
            <w:color w:val="0000FF"/>
            <w:szCs w:val="22"/>
            <w:u w:val="single"/>
          </w:rPr>
          <w:t>D.L. 135/18</w:t>
        </w:r>
      </w:hyperlink>
      <w:r w:rsidRPr="00A26808">
        <w:rPr>
          <w:rFonts w:ascii="Calibri" w:hAnsi="Calibri" w:cs="Calibri"/>
          <w:color w:val="000000" w:themeColor="text1"/>
          <w:szCs w:val="22"/>
        </w:rPr>
        <w:t> e successive modificazioni del </w:t>
      </w:r>
      <w:hyperlink r:id="rId20" w:history="1">
        <w:r w:rsidRPr="00A665DF">
          <w:rPr>
            <w:rFonts w:ascii="Calibri" w:hAnsi="Calibri" w:cs="Calibri"/>
            <w:color w:val="0000FF"/>
            <w:szCs w:val="22"/>
            <w:u w:val="single"/>
          </w:rPr>
          <w:t>D.L. 35/19</w:t>
        </w:r>
      </w:hyperlink>
      <w:r w:rsidRPr="00A26808">
        <w:rPr>
          <w:rFonts w:ascii="Calibri" w:hAnsi="Calibri" w:cs="Calibri"/>
          <w:color w:val="000000" w:themeColor="text1"/>
          <w:szCs w:val="22"/>
        </w:rPr>
        <w:t xml:space="preserve">, essi risultano da un punto di vista contrattuale degli incarichi a tempo determinato, con successiva conversione in contratto a tempo indeterminato all’effettivo conseguimento del diploma. </w:t>
      </w:r>
    </w:p>
    <w:p w:rsidR="00A26808" w:rsidRPr="00A26808" w:rsidRDefault="00A26808" w:rsidP="00A26808">
      <w:pPr>
        <w:shd w:val="clear" w:color="auto" w:fill="FFFFFF"/>
        <w:jc w:val="both"/>
        <w:outlineLvl w:val="5"/>
        <w:rPr>
          <w:rFonts w:ascii="Calibri" w:hAnsi="Calibri" w:cs="Calibri"/>
          <w:b/>
          <w:bCs/>
          <w:color w:val="000000" w:themeColor="text1"/>
          <w:szCs w:val="22"/>
        </w:rPr>
      </w:pPr>
    </w:p>
    <w:p w:rsidR="00A26808" w:rsidRPr="00A26808" w:rsidRDefault="00855A65" w:rsidP="00A26808">
      <w:pPr>
        <w:shd w:val="clear" w:color="auto" w:fill="FFFFFF"/>
        <w:jc w:val="both"/>
        <w:outlineLvl w:val="5"/>
        <w:rPr>
          <w:rFonts w:ascii="Calibri" w:hAnsi="Calibri" w:cs="Calibri"/>
          <w:b/>
          <w:bCs/>
          <w:i/>
          <w:color w:val="000000" w:themeColor="text1"/>
          <w:szCs w:val="22"/>
        </w:rPr>
      </w:pPr>
      <w:r>
        <w:rPr>
          <w:rFonts w:ascii="Calibri" w:hAnsi="Calibri" w:cs="Calibri"/>
          <w:b/>
          <w:bCs/>
          <w:i/>
          <w:color w:val="000000" w:themeColor="text1"/>
          <w:szCs w:val="22"/>
        </w:rPr>
        <w:t>6</w:t>
      </w:r>
      <w:r w:rsidR="00A26808" w:rsidRPr="00A26808">
        <w:rPr>
          <w:rFonts w:ascii="Calibri" w:hAnsi="Calibri" w:cs="Calibri"/>
          <w:b/>
          <w:bCs/>
          <w:i/>
          <w:color w:val="000000" w:themeColor="text1"/>
          <w:szCs w:val="22"/>
        </w:rPr>
        <w:t>. Posso assumere più di un incarico convenzionale?</w:t>
      </w:r>
    </w:p>
    <w:p w:rsidR="00855A65" w:rsidRPr="00855A65" w:rsidRDefault="00A26808" w:rsidP="00855A65">
      <w:pPr>
        <w:shd w:val="clear" w:color="auto" w:fill="FFFFFF"/>
        <w:jc w:val="both"/>
        <w:rPr>
          <w:rFonts w:ascii="Calibri" w:hAnsi="Calibri" w:cs="Calibri"/>
          <w:color w:val="000000" w:themeColor="text1"/>
          <w:szCs w:val="22"/>
        </w:rPr>
      </w:pPr>
      <w:r w:rsidRPr="00A26808">
        <w:rPr>
          <w:rFonts w:ascii="Calibri" w:hAnsi="Calibri" w:cs="Calibri"/>
          <w:color w:val="000000" w:themeColor="text1"/>
          <w:szCs w:val="22"/>
        </w:rPr>
        <w:t xml:space="preserve">Secondo </w:t>
      </w:r>
      <w:hyperlink r:id="rId21" w:history="1">
        <w:r w:rsidRPr="00855A65">
          <w:rPr>
            <w:rStyle w:val="Collegamentoipertestuale"/>
            <w:rFonts w:ascii="Calibri" w:hAnsi="Calibri" w:cs="Calibri"/>
            <w:szCs w:val="22"/>
          </w:rPr>
          <w:t>l</w:t>
        </w:r>
        <w:r w:rsidR="00855A65" w:rsidRPr="00855A65">
          <w:rPr>
            <w:rStyle w:val="Collegamentoipertestuale"/>
            <w:rFonts w:ascii="Calibri" w:hAnsi="Calibri" w:cs="Calibri"/>
            <w:szCs w:val="22"/>
          </w:rPr>
          <w:t>’ACN vigente</w:t>
        </w:r>
      </w:hyperlink>
      <w:r w:rsidR="00855A65">
        <w:rPr>
          <w:rFonts w:ascii="Calibri" w:hAnsi="Calibri" w:cs="Calibri"/>
          <w:color w:val="0000FF"/>
          <w:szCs w:val="22"/>
          <w:u w:val="single"/>
        </w:rPr>
        <w:t>,</w:t>
      </w:r>
      <w:r w:rsidRPr="00A26808">
        <w:rPr>
          <w:rFonts w:ascii="Calibri" w:hAnsi="Calibri" w:cs="Calibri"/>
          <w:color w:val="000000" w:themeColor="text1"/>
          <w:szCs w:val="22"/>
        </w:rPr>
        <w:t xml:space="preserve"> “</w:t>
      </w:r>
      <w:r w:rsidR="00855A65" w:rsidRPr="00855A65">
        <w:rPr>
          <w:rFonts w:ascii="Calibri" w:hAnsi="Calibri" w:cs="Calibri"/>
          <w:color w:val="000000" w:themeColor="text1"/>
          <w:szCs w:val="22"/>
        </w:rPr>
        <w:t>Ai medici con incarico temporaneo può essere attribuito un solo incarico a ciclo</w:t>
      </w:r>
      <w:r w:rsidR="00855A65">
        <w:rPr>
          <w:rFonts w:ascii="Calibri" w:hAnsi="Calibri" w:cs="Calibri"/>
          <w:color w:val="000000" w:themeColor="text1"/>
          <w:szCs w:val="22"/>
        </w:rPr>
        <w:t xml:space="preserve"> di scelta o ad attività oraria”.</w:t>
      </w:r>
    </w:p>
    <w:p w:rsidR="00A26808" w:rsidRDefault="00A26808" w:rsidP="00A26808">
      <w:pPr>
        <w:shd w:val="clear" w:color="auto" w:fill="FFFFFF"/>
        <w:jc w:val="both"/>
        <w:outlineLvl w:val="5"/>
        <w:rPr>
          <w:rFonts w:ascii="Calibri" w:hAnsi="Calibri" w:cs="Calibri"/>
          <w:b/>
          <w:bCs/>
          <w:color w:val="000000" w:themeColor="text1"/>
          <w:sz w:val="28"/>
          <w:szCs w:val="22"/>
        </w:rPr>
      </w:pPr>
    </w:p>
    <w:p w:rsidR="00855A65" w:rsidRDefault="00855A65" w:rsidP="00855A65">
      <w:pPr>
        <w:shd w:val="clear" w:color="auto" w:fill="FFFFFF"/>
        <w:jc w:val="both"/>
        <w:outlineLvl w:val="5"/>
        <w:rPr>
          <w:rFonts w:ascii="Calibri" w:hAnsi="Calibri" w:cs="Calibri"/>
          <w:b/>
          <w:bCs/>
          <w:i/>
          <w:color w:val="000000" w:themeColor="text1"/>
          <w:szCs w:val="22"/>
        </w:rPr>
      </w:pPr>
      <w:r>
        <w:rPr>
          <w:rFonts w:ascii="Calibri" w:hAnsi="Calibri" w:cs="Calibri"/>
          <w:b/>
          <w:bCs/>
          <w:i/>
          <w:color w:val="000000" w:themeColor="text1"/>
          <w:szCs w:val="22"/>
        </w:rPr>
        <w:t>7. Con un incarico temporaneo di Assistenza Primaria a Scelte posso ottenere gli incentivi previsti</w:t>
      </w:r>
      <w:r w:rsidRPr="00A26808">
        <w:rPr>
          <w:rFonts w:ascii="Calibri" w:hAnsi="Calibri" w:cs="Calibri"/>
          <w:b/>
          <w:bCs/>
          <w:i/>
          <w:color w:val="000000" w:themeColor="text1"/>
          <w:szCs w:val="22"/>
        </w:rPr>
        <w:t>?</w:t>
      </w:r>
    </w:p>
    <w:p w:rsidR="00855A65" w:rsidRPr="00EF6990" w:rsidRDefault="00855A65" w:rsidP="00855A65">
      <w:pPr>
        <w:shd w:val="clear" w:color="auto" w:fill="FFFFFF"/>
        <w:jc w:val="both"/>
        <w:outlineLvl w:val="5"/>
        <w:rPr>
          <w:rFonts w:ascii="Calibri" w:hAnsi="Calibri" w:cs="Calibri"/>
          <w:color w:val="000000" w:themeColor="text1"/>
          <w:szCs w:val="22"/>
        </w:rPr>
      </w:pPr>
      <w:r w:rsidRPr="00A26808">
        <w:rPr>
          <w:rFonts w:ascii="Calibri" w:hAnsi="Calibri" w:cs="Calibri"/>
          <w:color w:val="000000" w:themeColor="text1"/>
          <w:szCs w:val="22"/>
        </w:rPr>
        <w:t xml:space="preserve">Secondo </w:t>
      </w:r>
      <w:hyperlink r:id="rId22" w:history="1">
        <w:r w:rsidRPr="00855A65">
          <w:rPr>
            <w:rStyle w:val="Collegamentoipertestuale"/>
            <w:rFonts w:ascii="Calibri" w:hAnsi="Calibri" w:cs="Calibri"/>
            <w:szCs w:val="22"/>
          </w:rPr>
          <w:t>l’ACN vigente</w:t>
        </w:r>
      </w:hyperlink>
      <w:r>
        <w:rPr>
          <w:rFonts w:ascii="Calibri" w:hAnsi="Calibri" w:cs="Calibri"/>
          <w:color w:val="0000FF"/>
          <w:szCs w:val="22"/>
          <w:u w:val="single"/>
        </w:rPr>
        <w:t>,</w:t>
      </w:r>
      <w:r w:rsidRPr="00A26808">
        <w:rPr>
          <w:rFonts w:ascii="Calibri" w:hAnsi="Calibri" w:cs="Calibri"/>
          <w:color w:val="000000" w:themeColor="text1"/>
          <w:szCs w:val="22"/>
        </w:rPr>
        <w:t xml:space="preserve"> “</w:t>
      </w:r>
      <w:r w:rsidR="00EF6990" w:rsidRPr="00EF6990">
        <w:rPr>
          <w:rFonts w:ascii="Calibri" w:hAnsi="Calibri" w:cs="Calibri"/>
          <w:color w:val="000000" w:themeColor="text1"/>
          <w:szCs w:val="22"/>
        </w:rPr>
        <w:t xml:space="preserve">è corrisposto il trattamento economico di cui all’articolo 47, comma 2 per l’attività </w:t>
      </w:r>
      <w:r w:rsidR="00EF6990">
        <w:rPr>
          <w:rFonts w:ascii="Calibri" w:hAnsi="Calibri" w:cs="Calibri"/>
          <w:color w:val="000000" w:themeColor="text1"/>
          <w:szCs w:val="22"/>
        </w:rPr>
        <w:t xml:space="preserve">assistenziale a ciclo di scelta”, compresa dunque la quota capitaria fissa (A), la quota capitaria variabile (B), quota per i servizi (C), </w:t>
      </w:r>
      <w:r w:rsidR="00EF6990" w:rsidRPr="00EF6990">
        <w:rPr>
          <w:rFonts w:ascii="Calibri" w:hAnsi="Calibri" w:cs="Calibri"/>
          <w:color w:val="000000" w:themeColor="text1"/>
          <w:szCs w:val="22"/>
        </w:rPr>
        <w:t>quota del fondo aziendale dei fattori produttivi</w:t>
      </w:r>
      <w:r w:rsidR="00EF6990">
        <w:rPr>
          <w:rFonts w:ascii="Calibri" w:hAnsi="Calibri" w:cs="Calibri"/>
          <w:color w:val="000000" w:themeColor="text1"/>
          <w:szCs w:val="22"/>
        </w:rPr>
        <w:t xml:space="preserve"> (D)</w:t>
      </w:r>
      <w:r w:rsidR="00EF6990" w:rsidRPr="00EF6990">
        <w:rPr>
          <w:rFonts w:ascii="Calibri" w:hAnsi="Calibri" w:cs="Calibri"/>
          <w:color w:val="000000" w:themeColor="text1"/>
          <w:szCs w:val="22"/>
        </w:rPr>
        <w:t>,</w:t>
      </w:r>
      <w:r w:rsidR="00EF6990">
        <w:rPr>
          <w:rFonts w:ascii="Calibri" w:hAnsi="Calibri" w:cs="Calibri"/>
          <w:color w:val="000000" w:themeColor="text1"/>
          <w:szCs w:val="22"/>
        </w:rPr>
        <w:t xml:space="preserve"> </w:t>
      </w:r>
      <w:r w:rsidR="00EF6990" w:rsidRPr="00EF6990">
        <w:rPr>
          <w:rFonts w:ascii="Calibri" w:hAnsi="Calibri" w:cs="Calibri"/>
          <w:color w:val="000000" w:themeColor="text1"/>
          <w:szCs w:val="22"/>
        </w:rPr>
        <w:t>quota per u</w:t>
      </w:r>
      <w:r w:rsidR="00EF6990">
        <w:rPr>
          <w:rFonts w:ascii="Calibri" w:hAnsi="Calibri" w:cs="Calibri"/>
          <w:color w:val="000000" w:themeColor="text1"/>
          <w:szCs w:val="22"/>
        </w:rPr>
        <w:t>lteriori attività e prestazioni (E).</w:t>
      </w:r>
      <w:r w:rsidR="00391780">
        <w:rPr>
          <w:rFonts w:ascii="Calibri" w:hAnsi="Calibri" w:cs="Calibri"/>
          <w:color w:val="000000" w:themeColor="text1"/>
          <w:szCs w:val="22"/>
        </w:rPr>
        <w:t xml:space="preserve"> E’ altresì possibile rientrare nelle forme associative previste. </w:t>
      </w:r>
      <w:bookmarkStart w:id="0" w:name="_GoBack"/>
      <w:bookmarkEnd w:id="0"/>
    </w:p>
    <w:p w:rsidR="00855A65" w:rsidRPr="00A26808" w:rsidRDefault="00855A65" w:rsidP="00A26808">
      <w:pPr>
        <w:shd w:val="clear" w:color="auto" w:fill="FFFFFF"/>
        <w:jc w:val="both"/>
        <w:outlineLvl w:val="5"/>
        <w:rPr>
          <w:rFonts w:ascii="Calibri" w:hAnsi="Calibri" w:cs="Calibri"/>
          <w:b/>
          <w:bCs/>
          <w:color w:val="000000" w:themeColor="text1"/>
          <w:sz w:val="28"/>
          <w:szCs w:val="22"/>
        </w:rPr>
      </w:pPr>
    </w:p>
    <w:p w:rsidR="00A26808" w:rsidRPr="00A26808" w:rsidRDefault="00855A65" w:rsidP="00A26808">
      <w:pPr>
        <w:shd w:val="clear" w:color="auto" w:fill="FFFFFF"/>
        <w:jc w:val="both"/>
        <w:outlineLvl w:val="5"/>
        <w:rPr>
          <w:rFonts w:ascii="Calibri" w:hAnsi="Calibri" w:cs="Calibri"/>
          <w:b/>
          <w:bCs/>
          <w:i/>
          <w:color w:val="000000" w:themeColor="text1"/>
          <w:szCs w:val="22"/>
        </w:rPr>
      </w:pPr>
      <w:r>
        <w:rPr>
          <w:rFonts w:ascii="Calibri" w:hAnsi="Calibri" w:cs="Calibri"/>
          <w:b/>
          <w:bCs/>
          <w:i/>
          <w:color w:val="000000" w:themeColor="text1"/>
          <w:szCs w:val="22"/>
        </w:rPr>
        <w:t>8</w:t>
      </w:r>
      <w:r w:rsidR="00A26808" w:rsidRPr="00A26808">
        <w:rPr>
          <w:rFonts w:ascii="Calibri" w:hAnsi="Calibri" w:cs="Calibri"/>
          <w:b/>
          <w:bCs/>
          <w:i/>
          <w:color w:val="000000" w:themeColor="text1"/>
          <w:szCs w:val="22"/>
        </w:rPr>
        <w:t>. Posso iscrivermi a un master durante il CFSMG?</w:t>
      </w:r>
    </w:p>
    <w:p w:rsidR="00A26808" w:rsidRPr="00A26808" w:rsidRDefault="00A26808" w:rsidP="00A26808">
      <w:pPr>
        <w:shd w:val="clear" w:color="auto" w:fill="FFFFFF"/>
        <w:jc w:val="both"/>
        <w:rPr>
          <w:rFonts w:ascii="Calibri" w:hAnsi="Calibri" w:cs="Calibri"/>
          <w:color w:val="000000" w:themeColor="text1"/>
          <w:szCs w:val="22"/>
        </w:rPr>
      </w:pPr>
      <w:r w:rsidRPr="00A26808">
        <w:rPr>
          <w:rFonts w:ascii="Calibri" w:hAnsi="Calibri" w:cs="Calibri"/>
          <w:b/>
          <w:color w:val="000000" w:themeColor="text1"/>
          <w:szCs w:val="22"/>
        </w:rPr>
        <w:t>Sì</w:t>
      </w:r>
      <w:r w:rsidRPr="00A26808">
        <w:rPr>
          <w:rFonts w:ascii="Calibri" w:hAnsi="Calibri" w:cs="Calibri"/>
          <w:color w:val="000000" w:themeColor="text1"/>
          <w:szCs w:val="22"/>
        </w:rPr>
        <w:t>, non esiste alcuna normativa vigente che renda incompatibile per i Medici in Formazione la frequenza di master, purché questa non comprometta la regolare frequenza del corso.</w:t>
      </w:r>
    </w:p>
    <w:p w:rsidR="00D744AA" w:rsidRDefault="00A26808" w:rsidP="00EF6990">
      <w:pPr>
        <w:shd w:val="clear" w:color="auto" w:fill="FFFFFF"/>
        <w:jc w:val="both"/>
        <w:rPr>
          <w:rFonts w:ascii="Calibri" w:hAnsi="Calibri" w:cs="Calibri"/>
          <w:color w:val="000000" w:themeColor="text1"/>
          <w:szCs w:val="22"/>
        </w:rPr>
      </w:pPr>
      <w:r w:rsidRPr="00A26808">
        <w:rPr>
          <w:rFonts w:ascii="Calibri" w:hAnsi="Calibri" w:cs="Calibri"/>
          <w:color w:val="000000" w:themeColor="text1"/>
          <w:szCs w:val="22"/>
        </w:rPr>
        <w:t> </w:t>
      </w:r>
    </w:p>
    <w:p w:rsidR="00A478EC" w:rsidRDefault="00A478EC" w:rsidP="00A26808">
      <w:pPr>
        <w:jc w:val="both"/>
        <w:rPr>
          <w:rFonts w:ascii="Calibri" w:hAnsi="Calibri" w:cs="Calibri"/>
          <w:b/>
          <w:color w:val="000000" w:themeColor="text1"/>
          <w:szCs w:val="22"/>
        </w:rPr>
      </w:pPr>
    </w:p>
    <w:p w:rsidR="00A478EC" w:rsidRDefault="00A478EC" w:rsidP="00A26808">
      <w:pPr>
        <w:jc w:val="both"/>
        <w:rPr>
          <w:rFonts w:ascii="Calibri" w:hAnsi="Calibri" w:cs="Calibri"/>
          <w:b/>
          <w:color w:val="000000" w:themeColor="text1"/>
          <w:szCs w:val="22"/>
        </w:rPr>
      </w:pPr>
    </w:p>
    <w:p w:rsidR="00A478EC" w:rsidRDefault="00A478EC" w:rsidP="00A26808">
      <w:pPr>
        <w:jc w:val="both"/>
        <w:rPr>
          <w:rFonts w:ascii="Calibri" w:hAnsi="Calibri" w:cs="Calibri"/>
          <w:b/>
          <w:color w:val="000000" w:themeColor="text1"/>
          <w:szCs w:val="22"/>
        </w:rPr>
      </w:pPr>
    </w:p>
    <w:p w:rsidR="00A665DF" w:rsidRPr="00A665DF" w:rsidRDefault="00A26808" w:rsidP="00A26808">
      <w:pPr>
        <w:jc w:val="both"/>
        <w:rPr>
          <w:rFonts w:ascii="Calibri" w:hAnsi="Calibri" w:cs="Calibri"/>
          <w:b/>
          <w:color w:val="000000" w:themeColor="text1"/>
          <w:szCs w:val="22"/>
        </w:rPr>
      </w:pPr>
      <w:r w:rsidRPr="00A665DF">
        <w:rPr>
          <w:rFonts w:ascii="Calibri" w:hAnsi="Calibri" w:cs="Calibri"/>
          <w:b/>
          <w:color w:val="000000" w:themeColor="text1"/>
          <w:szCs w:val="22"/>
        </w:rPr>
        <w:t xml:space="preserve">FONTI: </w:t>
      </w:r>
    </w:p>
    <w:p w:rsidR="00A26808" w:rsidRDefault="00391780" w:rsidP="00A26808">
      <w:pPr>
        <w:jc w:val="both"/>
        <w:rPr>
          <w:rFonts w:ascii="Calibri" w:hAnsi="Calibri" w:cs="Calibri"/>
          <w:color w:val="000000" w:themeColor="text1"/>
          <w:szCs w:val="22"/>
        </w:rPr>
      </w:pPr>
      <w:hyperlink r:id="rId23" w:history="1">
        <w:r w:rsidR="00A26808" w:rsidRPr="0012053C">
          <w:rPr>
            <w:rStyle w:val="Collegamentoipertestuale"/>
            <w:rFonts w:ascii="Calibri" w:hAnsi="Calibri" w:cs="Calibri"/>
            <w:szCs w:val="22"/>
          </w:rPr>
          <w:t>www.normattiva.it</w:t>
        </w:r>
      </w:hyperlink>
      <w:r w:rsidR="00A26808">
        <w:rPr>
          <w:rFonts w:ascii="Calibri" w:hAnsi="Calibri" w:cs="Calibri"/>
          <w:color w:val="000000" w:themeColor="text1"/>
          <w:szCs w:val="22"/>
        </w:rPr>
        <w:t xml:space="preserve"> (Il portale ufficiale </w:t>
      </w:r>
      <w:r w:rsidR="00A665DF">
        <w:rPr>
          <w:rFonts w:ascii="Calibri" w:hAnsi="Calibri" w:cs="Calibri"/>
          <w:color w:val="000000" w:themeColor="text1"/>
          <w:szCs w:val="22"/>
        </w:rPr>
        <w:t>della legge vigente</w:t>
      </w:r>
      <w:r w:rsidR="00D92C50">
        <w:rPr>
          <w:rFonts w:ascii="Calibri" w:hAnsi="Calibri" w:cs="Calibri"/>
          <w:color w:val="000000" w:themeColor="text1"/>
          <w:szCs w:val="22"/>
        </w:rPr>
        <w:t>, realizzato e gestito dall’Istituto Poligrafico e Zecca dello Stato Italiano</w:t>
      </w:r>
      <w:r w:rsidR="00A665DF">
        <w:rPr>
          <w:rFonts w:ascii="Calibri" w:hAnsi="Calibri" w:cs="Calibri"/>
          <w:color w:val="000000" w:themeColor="text1"/>
          <w:szCs w:val="22"/>
        </w:rPr>
        <w:t>)</w:t>
      </w:r>
    </w:p>
    <w:p w:rsidR="00A665DF" w:rsidRDefault="00391780" w:rsidP="00A26808">
      <w:pPr>
        <w:jc w:val="both"/>
        <w:rPr>
          <w:rFonts w:ascii="Calibri" w:hAnsi="Calibri" w:cs="Calibri"/>
          <w:color w:val="000000" w:themeColor="text1"/>
          <w:szCs w:val="22"/>
        </w:rPr>
      </w:pPr>
      <w:hyperlink r:id="rId24" w:history="1">
        <w:r w:rsidR="00A665DF" w:rsidRPr="0012053C">
          <w:rPr>
            <w:rStyle w:val="Collegamentoipertestuale"/>
            <w:rFonts w:ascii="Calibri" w:hAnsi="Calibri" w:cs="Calibri"/>
            <w:szCs w:val="22"/>
          </w:rPr>
          <w:t>www.gazzettaufficiale.it</w:t>
        </w:r>
      </w:hyperlink>
      <w:r w:rsidR="00A665DF">
        <w:rPr>
          <w:rFonts w:ascii="Calibri" w:hAnsi="Calibri" w:cs="Calibri"/>
          <w:color w:val="000000" w:themeColor="text1"/>
          <w:szCs w:val="22"/>
        </w:rPr>
        <w:t xml:space="preserve"> (Sito ufficiale delle pubblicazioni della Repubblica Italiana)</w:t>
      </w:r>
    </w:p>
    <w:p w:rsidR="00A665DF" w:rsidRPr="00A26808" w:rsidRDefault="00391780" w:rsidP="00A26808">
      <w:pPr>
        <w:jc w:val="both"/>
        <w:rPr>
          <w:rFonts w:ascii="Calibri" w:hAnsi="Calibri" w:cs="Calibri"/>
          <w:color w:val="000000" w:themeColor="text1"/>
          <w:szCs w:val="22"/>
        </w:rPr>
      </w:pPr>
      <w:hyperlink r:id="rId25" w:history="1">
        <w:r w:rsidR="00A665DF" w:rsidRPr="0012053C">
          <w:rPr>
            <w:rStyle w:val="Collegamentoipertestuale"/>
            <w:rFonts w:ascii="Calibri" w:hAnsi="Calibri" w:cs="Calibri"/>
            <w:szCs w:val="22"/>
          </w:rPr>
          <w:t>www.sisac.it</w:t>
        </w:r>
      </w:hyperlink>
      <w:r w:rsidR="00A665DF">
        <w:rPr>
          <w:rFonts w:ascii="Calibri" w:hAnsi="Calibri" w:cs="Calibri"/>
          <w:color w:val="000000" w:themeColor="text1"/>
          <w:szCs w:val="22"/>
        </w:rPr>
        <w:t xml:space="preserve"> (Sito ufficiale della Struttura Interregionale Sanitari Convenzionati, contenente tutti gli Accordi Collettivi Nazionali)</w:t>
      </w:r>
    </w:p>
    <w:sectPr w:rsidR="00A665DF" w:rsidRPr="00A26808" w:rsidSect="00A160A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10F7A"/>
    <w:multiLevelType w:val="hybridMultilevel"/>
    <w:tmpl w:val="F3500E0C"/>
    <w:lvl w:ilvl="0" w:tplc="1D1AC86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707C0E"/>
    <w:multiLevelType w:val="hybridMultilevel"/>
    <w:tmpl w:val="DCECFD52"/>
    <w:lvl w:ilvl="0" w:tplc="9D30EC2E">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B9090A"/>
    <w:multiLevelType w:val="hybridMultilevel"/>
    <w:tmpl w:val="AF3AEF94"/>
    <w:lvl w:ilvl="0" w:tplc="E594FE42">
      <w:numFmt w:val="bullet"/>
      <w:lvlText w:val="–"/>
      <w:lvlJc w:val="left"/>
      <w:pPr>
        <w:ind w:left="1500" w:hanging="114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2A7357"/>
    <w:multiLevelType w:val="hybridMultilevel"/>
    <w:tmpl w:val="2AC65FC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A36913"/>
    <w:multiLevelType w:val="hybridMultilevel"/>
    <w:tmpl w:val="A4643A1C"/>
    <w:lvl w:ilvl="0" w:tplc="EEEECF9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1B7D53"/>
    <w:multiLevelType w:val="hybridMultilevel"/>
    <w:tmpl w:val="CEE24920"/>
    <w:lvl w:ilvl="0" w:tplc="6BDC40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5817A5F"/>
    <w:multiLevelType w:val="hybridMultilevel"/>
    <w:tmpl w:val="FE22F28C"/>
    <w:lvl w:ilvl="0" w:tplc="09AC450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7C050D6A"/>
    <w:multiLevelType w:val="hybridMultilevel"/>
    <w:tmpl w:val="A3824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A6"/>
    <w:rsid w:val="000151D3"/>
    <w:rsid w:val="000212C1"/>
    <w:rsid w:val="000F17B9"/>
    <w:rsid w:val="001B3126"/>
    <w:rsid w:val="002F74FC"/>
    <w:rsid w:val="00391780"/>
    <w:rsid w:val="003C0486"/>
    <w:rsid w:val="00406F3A"/>
    <w:rsid w:val="00456921"/>
    <w:rsid w:val="00464315"/>
    <w:rsid w:val="004A7F3D"/>
    <w:rsid w:val="005939AD"/>
    <w:rsid w:val="00693530"/>
    <w:rsid w:val="00766AFD"/>
    <w:rsid w:val="008241F7"/>
    <w:rsid w:val="00855A65"/>
    <w:rsid w:val="009701F7"/>
    <w:rsid w:val="00990484"/>
    <w:rsid w:val="009C6BB6"/>
    <w:rsid w:val="00A160AA"/>
    <w:rsid w:val="00A207B5"/>
    <w:rsid w:val="00A26808"/>
    <w:rsid w:val="00A478EC"/>
    <w:rsid w:val="00A5582B"/>
    <w:rsid w:val="00A665DF"/>
    <w:rsid w:val="00A8039F"/>
    <w:rsid w:val="00A85680"/>
    <w:rsid w:val="00AA49F8"/>
    <w:rsid w:val="00AB3BC4"/>
    <w:rsid w:val="00AC79A6"/>
    <w:rsid w:val="00B8730B"/>
    <w:rsid w:val="00BB07F2"/>
    <w:rsid w:val="00BC571D"/>
    <w:rsid w:val="00C3466F"/>
    <w:rsid w:val="00C71ECD"/>
    <w:rsid w:val="00CE2B4F"/>
    <w:rsid w:val="00CE7A52"/>
    <w:rsid w:val="00CF326C"/>
    <w:rsid w:val="00D40DF6"/>
    <w:rsid w:val="00D744AA"/>
    <w:rsid w:val="00D92C50"/>
    <w:rsid w:val="00D97959"/>
    <w:rsid w:val="00EA1DBA"/>
    <w:rsid w:val="00EF6990"/>
    <w:rsid w:val="00F13AB6"/>
    <w:rsid w:val="00F439A6"/>
    <w:rsid w:val="00F75E66"/>
    <w:rsid w:val="00FD08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DAFD6ED"/>
  <w15:chartTrackingRefBased/>
  <w15:docId w15:val="{4014CA82-81C1-5247-9E7B-91CBDAAB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F6990"/>
    <w:rPr>
      <w:rFonts w:ascii="Times New Roman" w:eastAsia="Times New Roman" w:hAnsi="Times New Roman" w:cs="Times New Roman"/>
      <w:lang w:eastAsia="it-IT"/>
    </w:rPr>
  </w:style>
  <w:style w:type="paragraph" w:styleId="Titolo4">
    <w:name w:val="heading 4"/>
    <w:basedOn w:val="Normale"/>
    <w:next w:val="Normale"/>
    <w:link w:val="Titolo4Carattere"/>
    <w:uiPriority w:val="9"/>
    <w:semiHidden/>
    <w:unhideWhenUsed/>
    <w:qFormat/>
    <w:rsid w:val="00D92C50"/>
    <w:pPr>
      <w:keepNext/>
      <w:keepLines/>
      <w:spacing w:before="40"/>
      <w:outlineLvl w:val="3"/>
    </w:pPr>
    <w:rPr>
      <w:rFonts w:asciiTheme="majorHAnsi" w:eastAsiaTheme="majorEastAsia" w:hAnsiTheme="majorHAnsi" w:cstheme="majorBidi"/>
      <w:i/>
      <w:iCs/>
      <w:color w:val="2F5496" w:themeColor="accent1" w:themeShade="BF"/>
    </w:rPr>
  </w:style>
  <w:style w:type="paragraph" w:styleId="Titolo6">
    <w:name w:val="heading 6"/>
    <w:basedOn w:val="Normale"/>
    <w:link w:val="Titolo6Carattere"/>
    <w:uiPriority w:val="9"/>
    <w:qFormat/>
    <w:rsid w:val="00A26808"/>
    <w:pPr>
      <w:spacing w:before="100" w:beforeAutospacing="1" w:after="100" w:afterAutospacing="1"/>
      <w:outlineLvl w:val="5"/>
    </w:pPr>
    <w:rPr>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39A6"/>
    <w:pPr>
      <w:ind w:left="720"/>
      <w:contextualSpacing/>
    </w:pPr>
    <w:rPr>
      <w:rFonts w:asciiTheme="minorHAnsi" w:eastAsiaTheme="minorHAnsi" w:hAnsiTheme="minorHAnsi" w:cstheme="minorBidi"/>
      <w:lang w:eastAsia="en-US"/>
    </w:rPr>
  </w:style>
  <w:style w:type="paragraph" w:styleId="PreformattatoHTML">
    <w:name w:val="HTML Preformatted"/>
    <w:basedOn w:val="Normale"/>
    <w:link w:val="PreformattatoHTMLCarattere"/>
    <w:uiPriority w:val="99"/>
    <w:semiHidden/>
    <w:unhideWhenUsed/>
    <w:rsid w:val="009C6BB6"/>
    <w:rPr>
      <w:rFonts w:ascii="Consolas" w:eastAsiaTheme="minorHAnsi" w:hAnsi="Consolas" w:cs="Consolas"/>
      <w:sz w:val="20"/>
      <w:szCs w:val="20"/>
      <w:lang w:eastAsia="en-US"/>
    </w:rPr>
  </w:style>
  <w:style w:type="character" w:customStyle="1" w:styleId="PreformattatoHTMLCarattere">
    <w:name w:val="Preformattato HTML Carattere"/>
    <w:basedOn w:val="Carpredefinitoparagrafo"/>
    <w:link w:val="PreformattatoHTML"/>
    <w:uiPriority w:val="99"/>
    <w:semiHidden/>
    <w:rsid w:val="009C6BB6"/>
    <w:rPr>
      <w:rFonts w:ascii="Consolas" w:hAnsi="Consolas" w:cs="Consolas"/>
      <w:sz w:val="20"/>
      <w:szCs w:val="20"/>
    </w:rPr>
  </w:style>
  <w:style w:type="character" w:customStyle="1" w:styleId="Titolo6Carattere">
    <w:name w:val="Titolo 6 Carattere"/>
    <w:basedOn w:val="Carpredefinitoparagrafo"/>
    <w:link w:val="Titolo6"/>
    <w:uiPriority w:val="9"/>
    <w:rsid w:val="00A26808"/>
    <w:rPr>
      <w:rFonts w:ascii="Times New Roman" w:eastAsia="Times New Roman" w:hAnsi="Times New Roman" w:cs="Times New Roman"/>
      <w:b/>
      <w:bCs/>
      <w:sz w:val="15"/>
      <w:szCs w:val="15"/>
      <w:lang w:eastAsia="it-IT"/>
    </w:rPr>
  </w:style>
  <w:style w:type="paragraph" w:styleId="NormaleWeb">
    <w:name w:val="Normal (Web)"/>
    <w:basedOn w:val="Normale"/>
    <w:uiPriority w:val="99"/>
    <w:semiHidden/>
    <w:unhideWhenUsed/>
    <w:rsid w:val="00A26808"/>
    <w:pPr>
      <w:spacing w:before="100" w:beforeAutospacing="1" w:after="100" w:afterAutospacing="1"/>
    </w:pPr>
  </w:style>
  <w:style w:type="character" w:styleId="Collegamentoipertestuale">
    <w:name w:val="Hyperlink"/>
    <w:basedOn w:val="Carpredefinitoparagrafo"/>
    <w:uiPriority w:val="99"/>
    <w:unhideWhenUsed/>
    <w:rsid w:val="00A26808"/>
    <w:rPr>
      <w:color w:val="0000FF"/>
      <w:u w:val="single"/>
    </w:rPr>
  </w:style>
  <w:style w:type="character" w:styleId="Enfasicorsivo">
    <w:name w:val="Emphasis"/>
    <w:basedOn w:val="Carpredefinitoparagrafo"/>
    <w:uiPriority w:val="20"/>
    <w:qFormat/>
    <w:rsid w:val="00A26808"/>
    <w:rPr>
      <w:i/>
      <w:iCs/>
    </w:rPr>
  </w:style>
  <w:style w:type="character" w:styleId="Enfasigrassetto">
    <w:name w:val="Strong"/>
    <w:basedOn w:val="Carpredefinitoparagrafo"/>
    <w:uiPriority w:val="22"/>
    <w:qFormat/>
    <w:rsid w:val="00A26808"/>
    <w:rPr>
      <w:b/>
      <w:bCs/>
    </w:rPr>
  </w:style>
  <w:style w:type="character" w:styleId="Menzionenonrisolta">
    <w:name w:val="Unresolved Mention"/>
    <w:basedOn w:val="Carpredefinitoparagrafo"/>
    <w:uiPriority w:val="99"/>
    <w:semiHidden/>
    <w:unhideWhenUsed/>
    <w:rsid w:val="00A26808"/>
    <w:rPr>
      <w:color w:val="808080"/>
      <w:shd w:val="clear" w:color="auto" w:fill="E6E6E6"/>
    </w:rPr>
  </w:style>
  <w:style w:type="character" w:styleId="Collegamentovisitato">
    <w:name w:val="FollowedHyperlink"/>
    <w:basedOn w:val="Carpredefinitoparagrafo"/>
    <w:uiPriority w:val="99"/>
    <w:semiHidden/>
    <w:unhideWhenUsed/>
    <w:rsid w:val="00AA49F8"/>
    <w:rPr>
      <w:color w:val="954F72" w:themeColor="followedHyperlink"/>
      <w:u w:val="single"/>
    </w:rPr>
  </w:style>
  <w:style w:type="character" w:customStyle="1" w:styleId="Titolo4Carattere">
    <w:name w:val="Titolo 4 Carattere"/>
    <w:basedOn w:val="Carpredefinitoparagrafo"/>
    <w:link w:val="Titolo4"/>
    <w:uiPriority w:val="9"/>
    <w:semiHidden/>
    <w:rsid w:val="00D92C50"/>
    <w:rPr>
      <w:rFonts w:asciiTheme="majorHAnsi" w:eastAsiaTheme="majorEastAsia" w:hAnsiTheme="majorHAnsi" w:cstheme="majorBidi"/>
      <w:i/>
      <w:iCs/>
      <w:color w:val="2F5496" w:themeColor="accent1" w:themeShade="BF"/>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72895">
      <w:bodyDiv w:val="1"/>
      <w:marLeft w:val="0"/>
      <w:marRight w:val="0"/>
      <w:marTop w:val="0"/>
      <w:marBottom w:val="0"/>
      <w:divBdr>
        <w:top w:val="none" w:sz="0" w:space="0" w:color="auto"/>
        <w:left w:val="none" w:sz="0" w:space="0" w:color="auto"/>
        <w:bottom w:val="none" w:sz="0" w:space="0" w:color="auto"/>
        <w:right w:val="none" w:sz="0" w:space="0" w:color="auto"/>
      </w:divBdr>
      <w:divsChild>
        <w:div w:id="1054426087">
          <w:marLeft w:val="0"/>
          <w:marRight w:val="0"/>
          <w:marTop w:val="0"/>
          <w:marBottom w:val="0"/>
          <w:divBdr>
            <w:top w:val="none" w:sz="0" w:space="0" w:color="auto"/>
            <w:left w:val="none" w:sz="0" w:space="0" w:color="auto"/>
            <w:bottom w:val="none" w:sz="0" w:space="0" w:color="auto"/>
            <w:right w:val="none" w:sz="0" w:space="0" w:color="auto"/>
          </w:divBdr>
          <w:divsChild>
            <w:div w:id="1856839764">
              <w:marLeft w:val="0"/>
              <w:marRight w:val="0"/>
              <w:marTop w:val="0"/>
              <w:marBottom w:val="0"/>
              <w:divBdr>
                <w:top w:val="none" w:sz="0" w:space="0" w:color="auto"/>
                <w:left w:val="none" w:sz="0" w:space="0" w:color="auto"/>
                <w:bottom w:val="none" w:sz="0" w:space="0" w:color="auto"/>
                <w:right w:val="none" w:sz="0" w:space="0" w:color="auto"/>
              </w:divBdr>
              <w:divsChild>
                <w:div w:id="937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7481">
          <w:marLeft w:val="0"/>
          <w:marRight w:val="0"/>
          <w:marTop w:val="0"/>
          <w:marBottom w:val="0"/>
          <w:divBdr>
            <w:top w:val="none" w:sz="0" w:space="0" w:color="auto"/>
            <w:left w:val="none" w:sz="0" w:space="0" w:color="auto"/>
            <w:bottom w:val="none" w:sz="0" w:space="0" w:color="auto"/>
            <w:right w:val="none" w:sz="0" w:space="0" w:color="auto"/>
          </w:divBdr>
          <w:divsChild>
            <w:div w:id="257640070">
              <w:marLeft w:val="0"/>
              <w:marRight w:val="0"/>
              <w:marTop w:val="0"/>
              <w:marBottom w:val="0"/>
              <w:divBdr>
                <w:top w:val="none" w:sz="0" w:space="0" w:color="auto"/>
                <w:left w:val="none" w:sz="0" w:space="0" w:color="auto"/>
                <w:bottom w:val="none" w:sz="0" w:space="0" w:color="auto"/>
                <w:right w:val="none" w:sz="0" w:space="0" w:color="auto"/>
              </w:divBdr>
              <w:divsChild>
                <w:div w:id="2561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49988">
          <w:marLeft w:val="0"/>
          <w:marRight w:val="0"/>
          <w:marTop w:val="0"/>
          <w:marBottom w:val="0"/>
          <w:divBdr>
            <w:top w:val="none" w:sz="0" w:space="0" w:color="auto"/>
            <w:left w:val="none" w:sz="0" w:space="0" w:color="auto"/>
            <w:bottom w:val="none" w:sz="0" w:space="0" w:color="auto"/>
            <w:right w:val="none" w:sz="0" w:space="0" w:color="auto"/>
          </w:divBdr>
          <w:divsChild>
            <w:div w:id="1563370902">
              <w:marLeft w:val="0"/>
              <w:marRight w:val="0"/>
              <w:marTop w:val="0"/>
              <w:marBottom w:val="0"/>
              <w:divBdr>
                <w:top w:val="none" w:sz="0" w:space="0" w:color="auto"/>
                <w:left w:val="none" w:sz="0" w:space="0" w:color="auto"/>
                <w:bottom w:val="none" w:sz="0" w:space="0" w:color="auto"/>
                <w:right w:val="none" w:sz="0" w:space="0" w:color="auto"/>
              </w:divBdr>
              <w:divsChild>
                <w:div w:id="11182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95245">
          <w:marLeft w:val="0"/>
          <w:marRight w:val="0"/>
          <w:marTop w:val="0"/>
          <w:marBottom w:val="0"/>
          <w:divBdr>
            <w:top w:val="none" w:sz="0" w:space="0" w:color="auto"/>
            <w:left w:val="none" w:sz="0" w:space="0" w:color="auto"/>
            <w:bottom w:val="none" w:sz="0" w:space="0" w:color="auto"/>
            <w:right w:val="none" w:sz="0" w:space="0" w:color="auto"/>
          </w:divBdr>
          <w:divsChild>
            <w:div w:id="771705703">
              <w:marLeft w:val="0"/>
              <w:marRight w:val="0"/>
              <w:marTop w:val="0"/>
              <w:marBottom w:val="0"/>
              <w:divBdr>
                <w:top w:val="none" w:sz="0" w:space="0" w:color="auto"/>
                <w:left w:val="none" w:sz="0" w:space="0" w:color="auto"/>
                <w:bottom w:val="none" w:sz="0" w:space="0" w:color="auto"/>
                <w:right w:val="none" w:sz="0" w:space="0" w:color="auto"/>
              </w:divBdr>
              <w:divsChild>
                <w:div w:id="40476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48834">
      <w:bodyDiv w:val="1"/>
      <w:marLeft w:val="0"/>
      <w:marRight w:val="0"/>
      <w:marTop w:val="0"/>
      <w:marBottom w:val="0"/>
      <w:divBdr>
        <w:top w:val="none" w:sz="0" w:space="0" w:color="auto"/>
        <w:left w:val="none" w:sz="0" w:space="0" w:color="auto"/>
        <w:bottom w:val="none" w:sz="0" w:space="0" w:color="auto"/>
        <w:right w:val="none" w:sz="0" w:space="0" w:color="auto"/>
      </w:divBdr>
    </w:div>
    <w:div w:id="425032856">
      <w:bodyDiv w:val="1"/>
      <w:marLeft w:val="0"/>
      <w:marRight w:val="0"/>
      <w:marTop w:val="0"/>
      <w:marBottom w:val="0"/>
      <w:divBdr>
        <w:top w:val="none" w:sz="0" w:space="0" w:color="auto"/>
        <w:left w:val="none" w:sz="0" w:space="0" w:color="auto"/>
        <w:bottom w:val="none" w:sz="0" w:space="0" w:color="auto"/>
        <w:right w:val="none" w:sz="0" w:space="0" w:color="auto"/>
      </w:divBdr>
    </w:div>
    <w:div w:id="523518637">
      <w:bodyDiv w:val="1"/>
      <w:marLeft w:val="0"/>
      <w:marRight w:val="0"/>
      <w:marTop w:val="0"/>
      <w:marBottom w:val="0"/>
      <w:divBdr>
        <w:top w:val="none" w:sz="0" w:space="0" w:color="auto"/>
        <w:left w:val="none" w:sz="0" w:space="0" w:color="auto"/>
        <w:bottom w:val="none" w:sz="0" w:space="0" w:color="auto"/>
        <w:right w:val="none" w:sz="0" w:space="0" w:color="auto"/>
      </w:divBdr>
    </w:div>
    <w:div w:id="627932195">
      <w:bodyDiv w:val="1"/>
      <w:marLeft w:val="0"/>
      <w:marRight w:val="0"/>
      <w:marTop w:val="0"/>
      <w:marBottom w:val="0"/>
      <w:divBdr>
        <w:top w:val="none" w:sz="0" w:space="0" w:color="auto"/>
        <w:left w:val="none" w:sz="0" w:space="0" w:color="auto"/>
        <w:bottom w:val="none" w:sz="0" w:space="0" w:color="auto"/>
        <w:right w:val="none" w:sz="0" w:space="0" w:color="auto"/>
      </w:divBdr>
    </w:div>
    <w:div w:id="969021199">
      <w:bodyDiv w:val="1"/>
      <w:marLeft w:val="0"/>
      <w:marRight w:val="0"/>
      <w:marTop w:val="0"/>
      <w:marBottom w:val="0"/>
      <w:divBdr>
        <w:top w:val="none" w:sz="0" w:space="0" w:color="auto"/>
        <w:left w:val="none" w:sz="0" w:space="0" w:color="auto"/>
        <w:bottom w:val="none" w:sz="0" w:space="0" w:color="auto"/>
        <w:right w:val="none" w:sz="0" w:space="0" w:color="auto"/>
      </w:divBdr>
    </w:div>
    <w:div w:id="1262954399">
      <w:bodyDiv w:val="1"/>
      <w:marLeft w:val="0"/>
      <w:marRight w:val="0"/>
      <w:marTop w:val="0"/>
      <w:marBottom w:val="0"/>
      <w:divBdr>
        <w:top w:val="none" w:sz="0" w:space="0" w:color="auto"/>
        <w:left w:val="none" w:sz="0" w:space="0" w:color="auto"/>
        <w:bottom w:val="none" w:sz="0" w:space="0" w:color="auto"/>
        <w:right w:val="none" w:sz="0" w:space="0" w:color="auto"/>
      </w:divBdr>
    </w:div>
    <w:div w:id="1297836761">
      <w:bodyDiv w:val="1"/>
      <w:marLeft w:val="0"/>
      <w:marRight w:val="0"/>
      <w:marTop w:val="0"/>
      <w:marBottom w:val="0"/>
      <w:divBdr>
        <w:top w:val="none" w:sz="0" w:space="0" w:color="auto"/>
        <w:left w:val="none" w:sz="0" w:space="0" w:color="auto"/>
        <w:bottom w:val="none" w:sz="0" w:space="0" w:color="auto"/>
        <w:right w:val="none" w:sz="0" w:space="0" w:color="auto"/>
      </w:divBdr>
    </w:div>
    <w:div w:id="1354183302">
      <w:bodyDiv w:val="1"/>
      <w:marLeft w:val="0"/>
      <w:marRight w:val="0"/>
      <w:marTop w:val="0"/>
      <w:marBottom w:val="0"/>
      <w:divBdr>
        <w:top w:val="none" w:sz="0" w:space="0" w:color="auto"/>
        <w:left w:val="none" w:sz="0" w:space="0" w:color="auto"/>
        <w:bottom w:val="none" w:sz="0" w:space="0" w:color="auto"/>
        <w:right w:val="none" w:sz="0" w:space="0" w:color="auto"/>
      </w:divBdr>
    </w:div>
    <w:div w:id="1434351728">
      <w:bodyDiv w:val="1"/>
      <w:marLeft w:val="0"/>
      <w:marRight w:val="0"/>
      <w:marTop w:val="0"/>
      <w:marBottom w:val="0"/>
      <w:divBdr>
        <w:top w:val="none" w:sz="0" w:space="0" w:color="auto"/>
        <w:left w:val="none" w:sz="0" w:space="0" w:color="auto"/>
        <w:bottom w:val="none" w:sz="0" w:space="0" w:color="auto"/>
        <w:right w:val="none" w:sz="0" w:space="0" w:color="auto"/>
      </w:divBdr>
    </w:div>
    <w:div w:id="1771002066">
      <w:bodyDiv w:val="1"/>
      <w:marLeft w:val="0"/>
      <w:marRight w:val="0"/>
      <w:marTop w:val="0"/>
      <w:marBottom w:val="0"/>
      <w:divBdr>
        <w:top w:val="none" w:sz="0" w:space="0" w:color="auto"/>
        <w:left w:val="none" w:sz="0" w:space="0" w:color="auto"/>
        <w:bottom w:val="none" w:sz="0" w:space="0" w:color="auto"/>
        <w:right w:val="none" w:sz="0" w:space="0" w:color="auto"/>
      </w:divBdr>
    </w:div>
    <w:div w:id="1856647427">
      <w:bodyDiv w:val="1"/>
      <w:marLeft w:val="0"/>
      <w:marRight w:val="0"/>
      <w:marTop w:val="0"/>
      <w:marBottom w:val="0"/>
      <w:divBdr>
        <w:top w:val="none" w:sz="0" w:space="0" w:color="auto"/>
        <w:left w:val="none" w:sz="0" w:space="0" w:color="auto"/>
        <w:bottom w:val="none" w:sz="0" w:space="0" w:color="auto"/>
        <w:right w:val="none" w:sz="0" w:space="0" w:color="auto"/>
      </w:divBdr>
    </w:div>
    <w:div w:id="209370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zzettaufficiale.it/atto/serie_generale/caricaDettaglioAtto/originario?atto.dataPubblicazioneGazzetta=2022-05-23&amp;atto.codiceRedazionale=22A03196&amp;elenco30giorni=false" TargetMode="External"/><Relationship Id="rId13" Type="http://schemas.openxmlformats.org/officeDocument/2006/relationships/hyperlink" Target="https://www.normattiva.it/uri-res/N2Ls?urn:nir:stato:decreto.legge:2019-04-30;35!vig=" TargetMode="External"/><Relationship Id="rId18" Type="http://schemas.openxmlformats.org/officeDocument/2006/relationships/hyperlink" Target="https://www.normattiva.it/uri-res/N2Ls?urn:nir:stato:decreto.legge:2020;18~art10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isac.info/downloadFILE.do?doc_id=www.sisac.info/resources/news/news_20220428142843635&amp;nomefile=ACN_28.04.2022_medicina_generale.pdf&amp;serv=nws" TargetMode="External"/><Relationship Id="rId7" Type="http://schemas.openxmlformats.org/officeDocument/2006/relationships/hyperlink" Target="https://www.normattiva.it/uri-res/N2Ls?urn:nir:stato:decreto.legge:2018-12-14;135" TargetMode="External"/><Relationship Id="rId12" Type="http://schemas.openxmlformats.org/officeDocument/2006/relationships/hyperlink" Target="https://www.normattiva.it/uri-res/N2Ls?urn:nir:stato:decreto.legge:2018-12-14;135" TargetMode="External"/><Relationship Id="rId17" Type="http://schemas.openxmlformats.org/officeDocument/2006/relationships/hyperlink" Target="http://www.fimmg.org/index.php?action=pages&amp;m=view&amp;p=31547&amp;lang=it" TargetMode="External"/><Relationship Id="rId25" Type="http://schemas.openxmlformats.org/officeDocument/2006/relationships/hyperlink" Target="http://www.sisac.it" TargetMode="External"/><Relationship Id="rId2" Type="http://schemas.openxmlformats.org/officeDocument/2006/relationships/styles" Target="styles.xml"/><Relationship Id="rId16" Type="http://schemas.openxmlformats.org/officeDocument/2006/relationships/hyperlink" Target="https://www.gazzettaufficiale.it/eli/id/2020/11/21/20A06320/sg" TargetMode="External"/><Relationship Id="rId20" Type="http://schemas.openxmlformats.org/officeDocument/2006/relationships/hyperlink" Target="https://www.normattiva.it/uri-res/N2Ls?urn:nir:stato:decreto.legge:2019-04-30;35!vig=" TargetMode="External"/><Relationship Id="rId1" Type="http://schemas.openxmlformats.org/officeDocument/2006/relationships/numbering" Target="numbering.xml"/><Relationship Id="rId6" Type="http://schemas.openxmlformats.org/officeDocument/2006/relationships/hyperlink" Target="https://www.sisac.info/elencoNewsArea.do?rproprietario=201012211450435842&amp;rrubrica=0&amp;rdataaccordo&amp;operazione=ricerca&amp;dataDal&amp;idArea=201012211450435842&amp;idPagina=1&amp;colOrderBy=tnews_versioni.news_titolo&amp;order=asc&amp;ricercaTitolo&amp;numberOfRecordsPerPage=10" TargetMode="External"/><Relationship Id="rId11" Type="http://schemas.openxmlformats.org/officeDocument/2006/relationships/hyperlink" Target="http://www.fimmg.org/index.php?action=pages&amp;m=view&amp;p=31547&amp;lang=it" TargetMode="External"/><Relationship Id="rId24" Type="http://schemas.openxmlformats.org/officeDocument/2006/relationships/hyperlink" Target="http://www.gazzettaufficiale.it" TargetMode="External"/><Relationship Id="rId5" Type="http://schemas.openxmlformats.org/officeDocument/2006/relationships/image" Target="media/image1.jpeg"/><Relationship Id="rId15" Type="http://schemas.openxmlformats.org/officeDocument/2006/relationships/hyperlink" Target="https://www.gazzettaufficiale.it/atto/serie_generale/caricaDettaglioAtto/originario?atto.dataPubblicazioneGazzetta=2022-05-23&amp;atto.codiceRedazionale=22A03196&amp;elenco30giorni=false" TargetMode="External"/><Relationship Id="rId23" Type="http://schemas.openxmlformats.org/officeDocument/2006/relationships/hyperlink" Target="http://www.normattiva.it" TargetMode="External"/><Relationship Id="rId10" Type="http://schemas.openxmlformats.org/officeDocument/2006/relationships/hyperlink" Target="https://www.gazzettaufficiale.it/eli/id/2020/11/21/20A06320/sg" TargetMode="External"/><Relationship Id="rId19" Type="http://schemas.openxmlformats.org/officeDocument/2006/relationships/hyperlink" Target="https://www.normattiva.it/uri-res/N2Ls?urn:nir:stato:decreto.legge:2018-12-14;135" TargetMode="External"/><Relationship Id="rId4" Type="http://schemas.openxmlformats.org/officeDocument/2006/relationships/webSettings" Target="webSettings.xml"/><Relationship Id="rId9" Type="http://schemas.openxmlformats.org/officeDocument/2006/relationships/hyperlink" Target="https://www.gazzettaufficiale.it/atto/serie_generale/caricaDettaglioAtto/originario?atto.dataPubblicazioneGazzetta=2022-05-23&amp;atto.codiceRedazionale=22A03196&amp;elenco30giorni=false" TargetMode="External"/><Relationship Id="rId14" Type="http://schemas.openxmlformats.org/officeDocument/2006/relationships/hyperlink" Target="https://www.normattiva.it/uri-res/N2Ls?urn:nir:stato:decreto.legge:2020;18~art103" TargetMode="External"/><Relationship Id="rId22" Type="http://schemas.openxmlformats.org/officeDocument/2006/relationships/hyperlink" Target="https://www.sisac.info/downloadFILE.do?doc_id=www.sisac.info/resources/news/news_20220428142843635&amp;nomefile=ACN_28.04.2022_medicina_generale.pdf&amp;serv=nws"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1601</Words>
  <Characters>9126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20</cp:revision>
  <cp:lastPrinted>2022-03-23T17:15:00Z</cp:lastPrinted>
  <dcterms:created xsi:type="dcterms:W3CDTF">2022-03-13T14:20:00Z</dcterms:created>
  <dcterms:modified xsi:type="dcterms:W3CDTF">2022-10-12T18:03:00Z</dcterms:modified>
</cp:coreProperties>
</file>